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66" w:rsidRPr="00CC6898" w:rsidRDefault="00D6559A" w:rsidP="00681A66">
      <w:pPr>
        <w:pStyle w:val="Akapitzlist"/>
        <w:numPr>
          <w:ilvl w:val="0"/>
          <w:numId w:val="1"/>
        </w:numPr>
        <w:rPr>
          <w:b/>
        </w:rPr>
      </w:pPr>
      <w:r w:rsidRPr="00CC6898">
        <w:rPr>
          <w:b/>
        </w:rPr>
        <w:t>Generator czy należy wpisać poddziałanie?</w:t>
      </w:r>
    </w:p>
    <w:p w:rsidR="00681A66" w:rsidRPr="00CC6898" w:rsidRDefault="00681A66" w:rsidP="0065544A">
      <w:r w:rsidRPr="00CC6898">
        <w:t xml:space="preserve">W GWA nie należy wpisywać poddziałania, nie jest możliwe do wyboru. Należy z listy wybieranej wybrać: Oś. IX, Działanie 9.1, system sam dobierze priorytet inwestycyjny, </w:t>
      </w:r>
    </w:p>
    <w:p w:rsidR="00681A66" w:rsidRPr="00CC6898" w:rsidRDefault="00681A66" w:rsidP="0065544A">
      <w:r w:rsidRPr="00CC6898">
        <w:t>numer naboru zgodnie z ogłoszeniem, tj. 004, rok 2019, Lokalna Grupa Działania - Fundusz Biebrzański</w:t>
      </w:r>
    </w:p>
    <w:p w:rsidR="00681A66" w:rsidRPr="00681A66" w:rsidRDefault="00681A66" w:rsidP="00681A66">
      <w:pPr>
        <w:spacing w:after="0" w:line="240" w:lineRule="auto"/>
        <w:rPr>
          <w:rFonts w:eastAsia="Times New Roman" w:cs="Times New Roman"/>
        </w:rPr>
      </w:pPr>
    </w:p>
    <w:p w:rsidR="00681A66" w:rsidRPr="00681A66" w:rsidRDefault="00681A66" w:rsidP="00681A66">
      <w:pPr>
        <w:spacing w:after="0" w:line="240" w:lineRule="auto"/>
        <w:rPr>
          <w:rFonts w:eastAsia="Times New Roman" w:cs="Times New Roman"/>
        </w:rPr>
      </w:pPr>
      <w:r w:rsidRPr="00CC6898">
        <w:rPr>
          <w:rFonts w:eastAsia="Times New Roman" w:cs="Times New Roman"/>
          <w:noProof/>
        </w:rPr>
        <w:drawing>
          <wp:inline distT="0" distB="0" distL="0" distR="0">
            <wp:extent cx="5762625" cy="37719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3771900"/>
                    </a:xfrm>
                    <a:prstGeom prst="rect">
                      <a:avLst/>
                    </a:prstGeom>
                    <a:noFill/>
                    <a:ln w="9525">
                      <a:noFill/>
                      <a:miter lim="800000"/>
                      <a:headEnd/>
                      <a:tailEnd/>
                    </a:ln>
                  </pic:spPr>
                </pic:pic>
              </a:graphicData>
            </a:graphic>
          </wp:inline>
        </w:drawing>
      </w:r>
    </w:p>
    <w:p w:rsidR="00681A66" w:rsidRPr="00681A66" w:rsidRDefault="00681A66" w:rsidP="00681A66">
      <w:pPr>
        <w:spacing w:after="0" w:line="240" w:lineRule="auto"/>
        <w:rPr>
          <w:rFonts w:eastAsia="Times New Roman" w:cs="Times New Roman"/>
        </w:rPr>
      </w:pPr>
    </w:p>
    <w:p w:rsidR="00681A66" w:rsidRPr="00681A66" w:rsidRDefault="00681A66" w:rsidP="00681A66">
      <w:pPr>
        <w:spacing w:after="0" w:line="240" w:lineRule="auto"/>
        <w:rPr>
          <w:rFonts w:eastAsia="Times New Roman" w:cs="Times New Roman"/>
        </w:rPr>
      </w:pPr>
    </w:p>
    <w:p w:rsidR="00681A66" w:rsidRPr="00CC6898" w:rsidRDefault="00681A66" w:rsidP="00681A66"/>
    <w:p w:rsidR="000774CC" w:rsidRPr="00CC6898" w:rsidRDefault="00D6559A">
      <w:pPr>
        <w:pStyle w:val="Akapitzlist"/>
        <w:numPr>
          <w:ilvl w:val="0"/>
          <w:numId w:val="1"/>
        </w:numPr>
        <w:rPr>
          <w:b/>
        </w:rPr>
      </w:pPr>
      <w:r w:rsidRPr="00CC6898">
        <w:rPr>
          <w:b/>
        </w:rPr>
        <w:t>Gdzie we wniosku musi znaleźć się powiązanie z PAL</w:t>
      </w:r>
    </w:p>
    <w:p w:rsidR="00681A66" w:rsidRPr="00CC6898" w:rsidRDefault="00681A66" w:rsidP="00681A66">
      <w:r w:rsidRPr="00CC6898">
        <w:t>Powiązanie w PAL we wniosku powinno się znaleźć w części :</w:t>
      </w:r>
    </w:p>
    <w:p w:rsidR="00681A66" w:rsidRPr="00CC6898" w:rsidRDefault="00681A66" w:rsidP="00681A66">
      <w:r w:rsidRPr="00CC6898">
        <w:t xml:space="preserve">Rekomenduje się, aby powiązanie w PAL we wniosku powinno się znaleźć w części: </w:t>
      </w:r>
    </w:p>
    <w:p w:rsidR="00681A66" w:rsidRPr="00CC6898" w:rsidRDefault="00681A66" w:rsidP="00681A66">
      <w:pPr>
        <w:pStyle w:val="Akapitzlist"/>
        <w:numPr>
          <w:ilvl w:val="0"/>
          <w:numId w:val="3"/>
        </w:numPr>
      </w:pPr>
      <w:r w:rsidRPr="00CC6898">
        <w:t>IV.1 Krótki Opis Projektu</w:t>
      </w:r>
    </w:p>
    <w:p w:rsidR="00681A66" w:rsidRPr="00CC6898" w:rsidRDefault="00681A66" w:rsidP="00681A66">
      <w:pPr>
        <w:pStyle w:val="Akapitzlist"/>
        <w:numPr>
          <w:ilvl w:val="0"/>
          <w:numId w:val="3"/>
        </w:numPr>
      </w:pPr>
      <w:r w:rsidRPr="00CC6898">
        <w:t>IV.2 Identyfikacja problemów – jako zidentyfikowany problem</w:t>
      </w:r>
    </w:p>
    <w:p w:rsidR="00681A66" w:rsidRPr="00CC6898" w:rsidRDefault="00681A66" w:rsidP="00681A66">
      <w:pPr>
        <w:pStyle w:val="Akapitzlist"/>
        <w:numPr>
          <w:ilvl w:val="0"/>
          <w:numId w:val="3"/>
        </w:numPr>
      </w:pPr>
      <w:r w:rsidRPr="00CC6898">
        <w:t>Narzędziem, jakim będzie realizowany cel projektu powinien być PAL IV.3.1</w:t>
      </w:r>
    </w:p>
    <w:p w:rsidR="00681A66" w:rsidRPr="00CC6898" w:rsidRDefault="00681A66" w:rsidP="00681A66">
      <w:pPr>
        <w:pStyle w:val="Akapitzlist"/>
      </w:pPr>
    </w:p>
    <w:p w:rsidR="000774CC" w:rsidRPr="00CC6898" w:rsidRDefault="00D6559A">
      <w:pPr>
        <w:pStyle w:val="Akapitzlist"/>
        <w:numPr>
          <w:ilvl w:val="0"/>
          <w:numId w:val="1"/>
        </w:numPr>
        <w:rPr>
          <w:b/>
        </w:rPr>
      </w:pPr>
      <w:r w:rsidRPr="00CC6898">
        <w:rPr>
          <w:b/>
        </w:rPr>
        <w:t>Czy nie ma obowiązku skierowania do 1 osoby kilku form wsparcia?</w:t>
      </w:r>
    </w:p>
    <w:p w:rsidR="00681A66" w:rsidRPr="00CC6898" w:rsidRDefault="00681A66" w:rsidP="00681A66">
      <w:r w:rsidRPr="00CC6898">
        <w:t xml:space="preserve">Zgodnie z </w:t>
      </w:r>
      <w:r w:rsidR="0065544A" w:rsidRPr="00CC6898">
        <w:t>dokumentami :</w:t>
      </w:r>
    </w:p>
    <w:p w:rsidR="0065544A" w:rsidRPr="00CC6898" w:rsidRDefault="0065544A" w:rsidP="0065544A">
      <w:pPr>
        <w:pStyle w:val="Akapitzlist"/>
        <w:numPr>
          <w:ilvl w:val="0"/>
          <w:numId w:val="4"/>
        </w:numPr>
      </w:pPr>
      <w:r w:rsidRPr="00CC6898">
        <w:t>Projekty obejmujące wyłącznie pracę socjalną nie są przyjmowane do dofinansowania;</w:t>
      </w:r>
    </w:p>
    <w:p w:rsidR="0065544A" w:rsidRPr="00CC6898" w:rsidRDefault="0065544A" w:rsidP="0065544A">
      <w:pPr>
        <w:pStyle w:val="Akapitzlist"/>
        <w:numPr>
          <w:ilvl w:val="0"/>
          <w:numId w:val="4"/>
        </w:numPr>
      </w:pPr>
      <w:r w:rsidRPr="00CC6898">
        <w:lastRenderedPageBreak/>
        <w:t xml:space="preserve">Działania w ramach aktywizacji zawodowej nie mogą stanowić pierwszego elementu wsparcia. </w:t>
      </w:r>
    </w:p>
    <w:p w:rsidR="0065544A" w:rsidRPr="00CC6898" w:rsidRDefault="0065544A" w:rsidP="0065544A">
      <w:r w:rsidRPr="00CC6898">
        <w:t xml:space="preserve">Co do zasady nie ma obowiązku objęcia UP wszystkimi instrumentami wsparcia. </w:t>
      </w:r>
    </w:p>
    <w:p w:rsidR="002444A3" w:rsidRPr="00CC6898" w:rsidRDefault="002444A3" w:rsidP="0065544A">
      <w:r w:rsidRPr="00CC6898">
        <w:t>Jednakże należy mieć na uwadze:</w:t>
      </w:r>
    </w:p>
    <w:p w:rsidR="002444A3" w:rsidRPr="00CC6898" w:rsidRDefault="002444A3" w:rsidP="002444A3">
      <w:pPr>
        <w:pStyle w:val="Akapitzlist"/>
        <w:numPr>
          <w:ilvl w:val="0"/>
          <w:numId w:val="11"/>
        </w:numPr>
      </w:pPr>
      <w:r w:rsidRPr="00CC6898">
        <w:t xml:space="preserve">Efektywność społeczna jest mierzona wśród osób zagrożonych ubóstwem lub wykluczeniem społecznym, które skorzystały z usług aktywnej integracji o charakterze społecznym lub edukacyjnym, lub zdrowotnym, </w:t>
      </w:r>
    </w:p>
    <w:p w:rsidR="0065544A" w:rsidRPr="00CC6898" w:rsidRDefault="002444A3" w:rsidP="002444A3">
      <w:pPr>
        <w:pStyle w:val="Akapitzlist"/>
        <w:numPr>
          <w:ilvl w:val="0"/>
          <w:numId w:val="11"/>
        </w:numPr>
      </w:pPr>
      <w:r w:rsidRPr="00CC6898">
        <w:t>efektywność zatrudnieniowa jest mierzona wśród osób zagrożonych ubóstwem lub wykluczeniem społecznym, które skorzystały z usług aktywnej integracji o charakterze zawodowym.</w:t>
      </w:r>
    </w:p>
    <w:p w:rsidR="002444A3" w:rsidRPr="00CC6898" w:rsidRDefault="002444A3" w:rsidP="002444A3">
      <w:pPr>
        <w:ind w:left="360"/>
      </w:pPr>
    </w:p>
    <w:p w:rsidR="000774CC" w:rsidRPr="00CC6898" w:rsidRDefault="00D6559A">
      <w:pPr>
        <w:pStyle w:val="Akapitzlist"/>
        <w:numPr>
          <w:ilvl w:val="0"/>
          <w:numId w:val="1"/>
        </w:numPr>
      </w:pPr>
      <w:r w:rsidRPr="00CC6898">
        <w:rPr>
          <w:b/>
        </w:rPr>
        <w:t xml:space="preserve">Czy można w </w:t>
      </w:r>
      <w:r w:rsidRPr="00CC6898">
        <w:rPr>
          <w:b/>
        </w:rPr>
        <w:t xml:space="preserve">projekcie zatrudnić osobę do pracy w tym projekcie </w:t>
      </w:r>
      <w:proofErr w:type="spellStart"/>
      <w:r w:rsidRPr="00CC6898">
        <w:rPr>
          <w:b/>
        </w:rPr>
        <w:t>tj</w:t>
      </w:r>
      <w:proofErr w:type="spellEnd"/>
      <w:r w:rsidRPr="00CC6898">
        <w:rPr>
          <w:b/>
        </w:rPr>
        <w:t xml:space="preserve"> sfinansować jej umowę </w:t>
      </w:r>
      <w:r w:rsidRPr="00CC6898">
        <w:t>o pracę ?</w:t>
      </w:r>
    </w:p>
    <w:p w:rsidR="0065544A" w:rsidRPr="00CC6898" w:rsidRDefault="0065544A" w:rsidP="0065544A">
      <w:r w:rsidRPr="00CC6898">
        <w:t xml:space="preserve">Tak, jednakże należy mieć na uwadze, że w kosztach bezpośrednich mogą być kwalifikowane jedynie stanowiska związane tylko z merytoryczna częścią projektu. Stanowiska techniczne, np. specjalista ds. szkoleń, rekrutacji, asystent, etc. stanowią koszty pośrednie. </w:t>
      </w:r>
    </w:p>
    <w:p w:rsidR="000774CC" w:rsidRPr="00CC6898" w:rsidRDefault="00D6559A">
      <w:pPr>
        <w:pStyle w:val="Akapitzlist"/>
        <w:numPr>
          <w:ilvl w:val="0"/>
          <w:numId w:val="1"/>
        </w:numPr>
        <w:rPr>
          <w:b/>
        </w:rPr>
      </w:pPr>
      <w:r w:rsidRPr="00CC6898">
        <w:rPr>
          <w:b/>
        </w:rPr>
        <w:t>Czy osoby bezrobotne w projekcie to tylko z III profilem czy tez można objąć wsparciem te z II , których jest najwięcej?</w:t>
      </w:r>
    </w:p>
    <w:p w:rsidR="0065544A" w:rsidRPr="00CC6898" w:rsidRDefault="0065544A" w:rsidP="0065544A">
      <w:pPr>
        <w:pStyle w:val="Default"/>
        <w:ind w:left="720"/>
        <w:rPr>
          <w:rFonts w:asciiTheme="minorHAnsi" w:hAnsiTheme="minorHAnsi"/>
          <w:sz w:val="22"/>
          <w:szCs w:val="22"/>
        </w:rPr>
      </w:pPr>
    </w:p>
    <w:p w:rsidR="0065544A" w:rsidRPr="00CC6898" w:rsidRDefault="0065544A" w:rsidP="0065544A">
      <w:pPr>
        <w:pStyle w:val="Default"/>
        <w:rPr>
          <w:rFonts w:asciiTheme="minorHAnsi" w:hAnsiTheme="minorHAnsi"/>
          <w:sz w:val="22"/>
          <w:szCs w:val="22"/>
        </w:rPr>
      </w:pPr>
      <w:r w:rsidRPr="00CC6898">
        <w:rPr>
          <w:rFonts w:asciiTheme="minorHAnsi" w:hAnsiTheme="minorHAnsi"/>
          <w:sz w:val="22"/>
          <w:szCs w:val="22"/>
        </w:rPr>
        <w:t xml:space="preserve">Wsparcie osób bezrobotnych zarejestrowanych w urzędach pracy, dla których został ustalony I lub II profil pomocy </w:t>
      </w:r>
      <w:r w:rsidRPr="00CC6898">
        <w:rPr>
          <w:rFonts w:asciiTheme="minorHAnsi" w:hAnsiTheme="minorHAnsi"/>
          <w:b/>
          <w:bCs/>
          <w:sz w:val="22"/>
          <w:szCs w:val="22"/>
        </w:rPr>
        <w:t>nie może mieć charakteru aktywizacji zawodowej</w:t>
      </w:r>
      <w:r w:rsidRPr="00CC6898">
        <w:rPr>
          <w:rFonts w:asciiTheme="minorHAnsi" w:hAnsiTheme="minorHAnsi"/>
          <w:sz w:val="22"/>
          <w:szCs w:val="22"/>
        </w:rPr>
        <w:t xml:space="preserve">. </w:t>
      </w:r>
    </w:p>
    <w:p w:rsidR="0065544A" w:rsidRPr="00CC6898" w:rsidRDefault="0065544A" w:rsidP="0065544A"/>
    <w:p w:rsidR="000774CC" w:rsidRPr="00CC6898" w:rsidRDefault="00D6559A">
      <w:pPr>
        <w:pStyle w:val="Akapitzlist"/>
        <w:numPr>
          <w:ilvl w:val="0"/>
          <w:numId w:val="1"/>
        </w:numPr>
        <w:rPr>
          <w:b/>
        </w:rPr>
      </w:pPr>
      <w:r w:rsidRPr="00CC6898">
        <w:rPr>
          <w:b/>
        </w:rPr>
        <w:t>Czy uczestnikami projektu mogą być osoby skierowa</w:t>
      </w:r>
      <w:r w:rsidRPr="00CC6898">
        <w:rPr>
          <w:b/>
        </w:rPr>
        <w:t>ne do agencji Zatrudnienia o co pytaliśmy na spotkaniu?</w:t>
      </w:r>
    </w:p>
    <w:p w:rsidR="0065544A" w:rsidRPr="00CC6898" w:rsidRDefault="0065544A" w:rsidP="0065544A">
      <w:r w:rsidRPr="00CC6898">
        <w:t xml:space="preserve">Tak, jeżeli </w:t>
      </w:r>
      <w:r w:rsidR="002444A3" w:rsidRPr="00CC6898">
        <w:t>te osoby są zgodne zgodnie z wykazana w warunkach udzielenia wsparcia grupą docelową, tj.:</w:t>
      </w:r>
    </w:p>
    <w:p w:rsidR="002444A3" w:rsidRPr="00CC6898" w:rsidRDefault="002444A3" w:rsidP="002444A3">
      <w:pPr>
        <w:spacing w:after="0"/>
        <w:jc w:val="both"/>
      </w:pPr>
      <w:r w:rsidRPr="00CC6898">
        <w:t xml:space="preserve">Społeczność lokalna zamieszkująca obszar objęty Lokalną Strategią Rozwoju (gminy: Dąbrowa Białostocka, Janów, Korycin, Nowy Dwór, Suchowola, Lipsk, Sztabin, Goniądz, Jaświły, Mońki, Trzcianne), tj.: wsparcie kierowane będzie do </w:t>
      </w:r>
      <w:r w:rsidRPr="00CC6898">
        <w:rPr>
          <w:rFonts w:cs="Arial"/>
          <w:color w:val="000000"/>
        </w:rPr>
        <w:t>środowiska zagrożonego ubóstwem lub wykluczeniem społecznym</w:t>
      </w:r>
      <w:r w:rsidRPr="00CC6898">
        <w:rPr>
          <w:rStyle w:val="Odwoanieprzypisudolnego"/>
          <w:rFonts w:cs="Arial"/>
          <w:color w:val="000000"/>
        </w:rPr>
        <w:footnoteReference w:id="1"/>
      </w:r>
      <w:r w:rsidRPr="00CC6898">
        <w:rPr>
          <w:rFonts w:cs="Arial"/>
          <w:color w:val="000000"/>
        </w:rPr>
        <w:t xml:space="preserve">,(jako środowiska zagrożonego ubóstwem lub wykluczeniem społecznym rozumie się </w:t>
      </w:r>
      <w:r w:rsidRPr="00CC6898">
        <w:t xml:space="preserve">środowisko zagrożone ubóstwem lub wykluczeniem społecznym </w:t>
      </w:r>
      <w:r w:rsidRPr="00CC6898">
        <w:rPr>
          <w:rFonts w:cs="Arial"/>
          <w:color w:val="000000"/>
        </w:rPr>
        <w:t xml:space="preserve">z obszaru objętego Lokalną Strategią Rozwoju </w:t>
      </w:r>
      <w:r w:rsidRPr="00CC6898">
        <w:rPr>
          <w:rFonts w:cs="Arial"/>
        </w:rPr>
        <w:t>(w przypadku osób fizycznych uczą się, pracują lub zamieszkują one na obszarze danej LGD w rozumieniu przepisów Kodeksu Cywilnego, w przypadku innych podmiotów posiadają one jednostkę organizacyjną na obszarze danej LGD):</w:t>
      </w:r>
    </w:p>
    <w:p w:rsidR="002444A3" w:rsidRPr="00CC6898" w:rsidRDefault="002444A3" w:rsidP="002444A3">
      <w:pPr>
        <w:pStyle w:val="Akapitzlist"/>
        <w:numPr>
          <w:ilvl w:val="0"/>
          <w:numId w:val="6"/>
        </w:numPr>
        <w:jc w:val="both"/>
      </w:pPr>
      <w:r w:rsidRPr="00CC6898">
        <w:lastRenderedPageBreak/>
        <w:t>Osoby lub rodziny zagrożone ubóstwem lub wykluczeniem społecznym:</w:t>
      </w:r>
      <w:r w:rsidRPr="00CC6898">
        <w:rPr>
          <w:rStyle w:val="Odwoanieprzypisudolnego"/>
        </w:rPr>
        <w:footnoteReference w:id="2"/>
      </w:r>
      <w:r w:rsidRPr="00CC6898">
        <w:t xml:space="preserve"> </w:t>
      </w:r>
      <w:r w:rsidRPr="00CC6898">
        <w:rPr>
          <w:rStyle w:val="Odwoanieprzypisudolnego"/>
        </w:rPr>
        <w:footnoteReference w:id="3"/>
      </w:r>
    </w:p>
    <w:p w:rsidR="002444A3" w:rsidRPr="00CC6898" w:rsidRDefault="002444A3" w:rsidP="002444A3">
      <w:pPr>
        <w:pStyle w:val="Akapitzlist"/>
        <w:numPr>
          <w:ilvl w:val="0"/>
          <w:numId w:val="5"/>
        </w:numPr>
        <w:tabs>
          <w:tab w:val="left" w:pos="709"/>
        </w:tabs>
        <w:jc w:val="both"/>
      </w:pPr>
      <w:r w:rsidRPr="00CC6898">
        <w:tab/>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2444A3" w:rsidRPr="00CC6898" w:rsidRDefault="002444A3" w:rsidP="002444A3">
      <w:pPr>
        <w:pStyle w:val="Akapitzlist"/>
        <w:numPr>
          <w:ilvl w:val="0"/>
          <w:numId w:val="5"/>
        </w:numPr>
        <w:jc w:val="both"/>
      </w:pPr>
      <w:r w:rsidRPr="00CC6898">
        <w:t>osoby, o których mowa w art. 1 ust. 2 ustawy z dnia 13 czerwca 2003 r. o zatrudnieniu socjalnym;</w:t>
      </w:r>
    </w:p>
    <w:p w:rsidR="002444A3" w:rsidRPr="00CC6898" w:rsidRDefault="002444A3" w:rsidP="002444A3">
      <w:pPr>
        <w:pStyle w:val="Akapitzlist"/>
        <w:numPr>
          <w:ilvl w:val="0"/>
          <w:numId w:val="5"/>
        </w:numPr>
        <w:jc w:val="both"/>
      </w:pPr>
      <w:r w:rsidRPr="00CC6898">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2444A3" w:rsidRPr="00CC6898" w:rsidRDefault="002444A3" w:rsidP="002444A3">
      <w:pPr>
        <w:pStyle w:val="Akapitzlist"/>
        <w:numPr>
          <w:ilvl w:val="0"/>
          <w:numId w:val="5"/>
        </w:numPr>
        <w:jc w:val="both"/>
      </w:pPr>
      <w:r w:rsidRPr="00CC6898">
        <w:t xml:space="preserve">osoby nieletnie, wobec których zastosowano środki zapobiegania i zwalczania demoralizacji i przestępczości zgodnie z ustawą z dnia 26 października 1982 r. </w:t>
      </w:r>
      <w:r w:rsidRPr="00CC6898">
        <w:br/>
        <w:t xml:space="preserve">o postępowaniu w sprawach nieletnich (Dz. U. z 2014 r. poz. 382, z </w:t>
      </w:r>
      <w:proofErr w:type="spellStart"/>
      <w:r w:rsidRPr="00CC6898">
        <w:t>późn</w:t>
      </w:r>
      <w:proofErr w:type="spellEnd"/>
      <w:r w:rsidRPr="00CC6898">
        <w:t>. zm.);</w:t>
      </w:r>
    </w:p>
    <w:p w:rsidR="002444A3" w:rsidRPr="00CC6898" w:rsidRDefault="002444A3" w:rsidP="002444A3">
      <w:pPr>
        <w:pStyle w:val="Akapitzlist"/>
        <w:numPr>
          <w:ilvl w:val="0"/>
          <w:numId w:val="5"/>
        </w:numPr>
        <w:jc w:val="both"/>
      </w:pPr>
      <w:r w:rsidRPr="00CC6898">
        <w:t xml:space="preserve">osoby przebywające w młodzieżowych ośrodkach wychowawczych i młodzieżowych ośrodkach socjoterapii, o których mowa w ustawie z dnia 7 września 1991 r. </w:t>
      </w:r>
      <w:r w:rsidRPr="00CC6898">
        <w:br/>
        <w:t xml:space="preserve">o systemie oświaty (Dz. U. z 2015 r. poz. 2156, z </w:t>
      </w:r>
      <w:proofErr w:type="spellStart"/>
      <w:r w:rsidRPr="00CC6898">
        <w:t>późn</w:t>
      </w:r>
      <w:proofErr w:type="spellEnd"/>
      <w:r w:rsidRPr="00CC6898">
        <w:t>. zm.);</w:t>
      </w:r>
    </w:p>
    <w:p w:rsidR="002444A3" w:rsidRPr="00CC6898" w:rsidRDefault="002444A3" w:rsidP="002444A3">
      <w:pPr>
        <w:pStyle w:val="Akapitzlist"/>
        <w:numPr>
          <w:ilvl w:val="0"/>
          <w:numId w:val="5"/>
        </w:numPr>
        <w:jc w:val="both"/>
      </w:pPr>
      <w:r w:rsidRPr="00CC6898">
        <w:rPr>
          <w:color w:val="000000"/>
        </w:rPr>
        <w:t xml:space="preserve">osoby z niepełnosprawnością – </w:t>
      </w:r>
      <w:r w:rsidRPr="00CC6898">
        <w:t xml:space="preserve">zgodnie z definicją zawartą w </w:t>
      </w:r>
      <w:r w:rsidRPr="00CC6898">
        <w:rPr>
          <w:i/>
        </w:rPr>
        <w:t>Wytycznych w zakresie realizacji zasady równości szans i niedyskryminacji, w tym dostępności dla osób z niepełnosprawnościami oraz zasady równości szans kobiet i mężczyzn w ramach funduszy unijnych na lata 2014-2020</w:t>
      </w:r>
      <w:r w:rsidRPr="00CC6898">
        <w:t xml:space="preserve"> </w:t>
      </w:r>
    </w:p>
    <w:p w:rsidR="002444A3" w:rsidRPr="00CC6898" w:rsidRDefault="002444A3" w:rsidP="002444A3">
      <w:pPr>
        <w:pStyle w:val="Akapitzlist"/>
        <w:numPr>
          <w:ilvl w:val="0"/>
          <w:numId w:val="5"/>
        </w:numPr>
        <w:jc w:val="both"/>
      </w:pPr>
      <w:r w:rsidRPr="00CC6898">
        <w:t xml:space="preserve">rodziny z dzieckiem z niepełnosprawnością, </w:t>
      </w:r>
      <w:r w:rsidRPr="00CC6898">
        <w:rPr>
          <w:color w:val="000000"/>
        </w:rPr>
        <w:t>o ile co najmniej jeden z rodziców lub opiekunów nie pracuje ze względu na konieczność sprawowania opieki nad dzieckiem z niepełnosprawnością</w:t>
      </w:r>
      <w:r w:rsidRPr="00CC6898">
        <w:t>;</w:t>
      </w:r>
    </w:p>
    <w:p w:rsidR="002444A3" w:rsidRPr="00CC6898" w:rsidRDefault="002444A3" w:rsidP="002444A3">
      <w:pPr>
        <w:pStyle w:val="Akapitzlist"/>
        <w:numPr>
          <w:ilvl w:val="0"/>
          <w:numId w:val="5"/>
        </w:numPr>
        <w:jc w:val="both"/>
      </w:pPr>
      <w:r w:rsidRPr="00CC6898">
        <w:t>osoby, dla których ustalono III profil pomocy, zgodnie z ustawą z dnia 20 kwietnia 2004 r. o promocji zatrudnienia i instytucjach rynku pracy (Dz. U. z 2016 r. poz. 645, z </w:t>
      </w:r>
      <w:proofErr w:type="spellStart"/>
      <w:r w:rsidRPr="00CC6898">
        <w:t>późn</w:t>
      </w:r>
      <w:proofErr w:type="spellEnd"/>
      <w:r w:rsidRPr="00CC6898">
        <w:t>. zm.);</w:t>
      </w:r>
    </w:p>
    <w:p w:rsidR="002444A3" w:rsidRPr="00CC6898" w:rsidRDefault="002444A3" w:rsidP="002444A3">
      <w:pPr>
        <w:pStyle w:val="Akapitzlist"/>
        <w:numPr>
          <w:ilvl w:val="0"/>
          <w:numId w:val="5"/>
        </w:numPr>
        <w:jc w:val="both"/>
      </w:pPr>
      <w:r w:rsidRPr="00CC6898">
        <w:t>osoby niesamodzielne;</w:t>
      </w:r>
    </w:p>
    <w:p w:rsidR="002444A3" w:rsidRPr="00CC6898" w:rsidRDefault="002444A3" w:rsidP="002444A3">
      <w:pPr>
        <w:pStyle w:val="Akapitzlist"/>
        <w:jc w:val="both"/>
      </w:pPr>
      <w:r w:rsidRPr="00CC6898">
        <w:t>osoby bezdomne lub dotknięte wykluczeniem z dostępu do mieszkań w rozumieniu Wytycznych w zakresie monitorowania postępu rzeczowego realizacji programów operacyjnych na lata 2014-2020;</w:t>
      </w:r>
    </w:p>
    <w:p w:rsidR="002444A3" w:rsidRPr="00CC6898" w:rsidRDefault="002444A3" w:rsidP="002444A3">
      <w:pPr>
        <w:pStyle w:val="Akapitzlist"/>
        <w:numPr>
          <w:ilvl w:val="0"/>
          <w:numId w:val="8"/>
        </w:numPr>
        <w:ind w:hanging="1014"/>
        <w:jc w:val="both"/>
      </w:pPr>
      <w:r w:rsidRPr="00CC6898">
        <w:t>osoby korzystające z PO PŻ;</w:t>
      </w:r>
    </w:p>
    <w:p w:rsidR="002444A3" w:rsidRPr="00CC6898" w:rsidRDefault="002444A3" w:rsidP="002444A3">
      <w:pPr>
        <w:pStyle w:val="Default"/>
        <w:numPr>
          <w:ilvl w:val="0"/>
          <w:numId w:val="7"/>
        </w:numPr>
        <w:tabs>
          <w:tab w:val="left" w:pos="709"/>
        </w:tabs>
        <w:autoSpaceDN/>
        <w:adjustRightInd/>
        <w:spacing w:line="276" w:lineRule="auto"/>
        <w:ind w:left="709" w:hanging="142"/>
        <w:jc w:val="both"/>
        <w:rPr>
          <w:rFonts w:asciiTheme="minorHAnsi" w:hAnsiTheme="minorHAnsi"/>
          <w:sz w:val="22"/>
          <w:szCs w:val="22"/>
        </w:rPr>
      </w:pPr>
      <w:r w:rsidRPr="00CC6898">
        <w:rPr>
          <w:rFonts w:asciiTheme="minorHAnsi" w:hAnsiTheme="minorHAnsi"/>
          <w:sz w:val="22"/>
          <w:szCs w:val="22"/>
        </w:rPr>
        <w:t>społeczność lokalna, którą cechuje co najmniej jedna z przesłanek wykluczających, o których mowa powyżej);</w:t>
      </w:r>
    </w:p>
    <w:p w:rsidR="002444A3" w:rsidRPr="00CC6898" w:rsidRDefault="002444A3" w:rsidP="002444A3">
      <w:pPr>
        <w:pStyle w:val="Default"/>
        <w:numPr>
          <w:ilvl w:val="0"/>
          <w:numId w:val="7"/>
        </w:numPr>
        <w:tabs>
          <w:tab w:val="left" w:pos="709"/>
        </w:tabs>
        <w:autoSpaceDN/>
        <w:adjustRightInd/>
        <w:spacing w:line="276" w:lineRule="auto"/>
        <w:ind w:left="709" w:hanging="142"/>
        <w:jc w:val="both"/>
        <w:rPr>
          <w:rFonts w:asciiTheme="minorHAnsi" w:hAnsiTheme="minorHAnsi"/>
          <w:sz w:val="22"/>
          <w:szCs w:val="22"/>
        </w:rPr>
      </w:pPr>
      <w:r w:rsidRPr="00CC6898">
        <w:rPr>
          <w:rFonts w:asciiTheme="minorHAnsi" w:hAnsiTheme="minorHAnsi"/>
          <w:sz w:val="22"/>
          <w:szCs w:val="22"/>
        </w:rPr>
        <w:t xml:space="preserve">społeczność lokalna, która zamieszkuje obszary zdegradowane w rozumieniu </w:t>
      </w:r>
      <w:r w:rsidRPr="00CC6898">
        <w:rPr>
          <w:rFonts w:asciiTheme="minorHAnsi" w:hAnsiTheme="minorHAnsi"/>
          <w:i/>
          <w:sz w:val="22"/>
          <w:szCs w:val="22"/>
        </w:rPr>
        <w:t>Wytycznych w zakresie rewitalizacji w programach operacyjnych na lata 2014-2020</w:t>
      </w:r>
      <w:r w:rsidRPr="00CC6898">
        <w:rPr>
          <w:rFonts w:asciiTheme="minorHAnsi" w:hAnsiTheme="minorHAnsi"/>
          <w:sz w:val="22"/>
          <w:szCs w:val="22"/>
        </w:rPr>
        <w:t xml:space="preserve"> lub jej udział jest niezbędny w rewitalizacji, o której mowa w ww. wytycznych.</w:t>
      </w:r>
    </w:p>
    <w:p w:rsidR="002444A3" w:rsidRPr="00CC6898" w:rsidRDefault="002444A3" w:rsidP="002444A3">
      <w:pPr>
        <w:pStyle w:val="Akapitzlist"/>
        <w:ind w:left="426"/>
        <w:jc w:val="both"/>
      </w:pPr>
    </w:p>
    <w:p w:rsidR="002444A3" w:rsidRPr="00CC6898" w:rsidRDefault="002444A3" w:rsidP="002444A3">
      <w:pPr>
        <w:pStyle w:val="Akapitzlist"/>
        <w:ind w:left="0"/>
        <w:jc w:val="both"/>
        <w:rPr>
          <w:color w:val="000000"/>
        </w:rPr>
      </w:pPr>
      <w:r w:rsidRPr="00CC6898">
        <w:rPr>
          <w:color w:val="000000"/>
        </w:rPr>
        <w:t>Otoczenie osób zagrożonych ubóstwem lub wykluczeniem społecznym (tylko w zakresie, jakim jest to niezbędne do skutecznego wsparcia osób zagrożonych ubóstwem lub wykluczeniem społecznym objętych wsparciem w ramach projektu).</w:t>
      </w:r>
    </w:p>
    <w:p w:rsidR="002444A3" w:rsidRPr="00CC6898" w:rsidRDefault="002444A3" w:rsidP="0065544A">
      <w:pPr>
        <w:rPr>
          <w:b/>
        </w:rPr>
      </w:pPr>
    </w:p>
    <w:p w:rsidR="000774CC" w:rsidRPr="00CC6898" w:rsidRDefault="00D6559A">
      <w:pPr>
        <w:pStyle w:val="Akapitzlist"/>
        <w:numPr>
          <w:ilvl w:val="0"/>
          <w:numId w:val="1"/>
        </w:numPr>
        <w:rPr>
          <w:b/>
        </w:rPr>
      </w:pPr>
      <w:r w:rsidRPr="00CC6898">
        <w:rPr>
          <w:b/>
        </w:rPr>
        <w:t>Wskaźnik zatrudnienia mierzony będzie po zakończeniu realizacji projektu ?</w:t>
      </w:r>
    </w:p>
    <w:p w:rsidR="002444A3" w:rsidRPr="00CC6898" w:rsidRDefault="002444A3" w:rsidP="002444A3">
      <w:pPr>
        <w:pStyle w:val="Akapitzlist"/>
        <w:autoSpaceDE w:val="0"/>
        <w:autoSpaceDN w:val="0"/>
        <w:adjustRightInd w:val="0"/>
        <w:spacing w:after="0" w:line="240" w:lineRule="auto"/>
        <w:rPr>
          <w:rFonts w:cs="Arial"/>
        </w:rPr>
      </w:pPr>
    </w:p>
    <w:p w:rsidR="002444A3" w:rsidRPr="00CC6898" w:rsidRDefault="002444A3" w:rsidP="002444A3">
      <w:r w:rsidRPr="00CC6898">
        <w:t>Efektywność społeczna i efektywność zatrudnieniowa są mierzone:</w:t>
      </w:r>
    </w:p>
    <w:p w:rsidR="002444A3" w:rsidRPr="00CC6898" w:rsidRDefault="002444A3" w:rsidP="002444A3">
      <w:pPr>
        <w:jc w:val="both"/>
      </w:pPr>
      <w:r w:rsidRPr="00CC6898">
        <w:t>a) wśród uczestników projektu względem ich sytuacji w momencie rozpoczęcia udziału w projekcie, rozumianego zgodnie z definicją wskazaną w Wytycznych w zakresie monitorowania postępu rzeczowego realizacji programów operacyjnych na lata 2014-2020;</w:t>
      </w:r>
    </w:p>
    <w:p w:rsidR="002444A3" w:rsidRPr="00CC6898" w:rsidRDefault="002444A3" w:rsidP="002444A3">
      <w:pPr>
        <w:jc w:val="both"/>
      </w:pPr>
      <w:r w:rsidRPr="00CC6898">
        <w:t xml:space="preserve">b) </w:t>
      </w:r>
      <w:r w:rsidRPr="00CC6898">
        <w:rPr>
          <w:b/>
        </w:rPr>
        <w:t>wśród uczestników projektu, którzy zakończyli udział w projekcie</w:t>
      </w:r>
      <w:r w:rsidRPr="00CC6898">
        <w:t xml:space="preserve">; za zakończenie udziału w projekcie należy uznać zakończenie uczestnictwa w formie lub formach wsparcia realizowanych w ramach projektu zgodnie ze ścieżką udziału w projekcie. Zakończenie udziału w projekcie z powodu podjęcia zatrudnienia wcześniej niż uprzednio było to planowane można uznać za zakończenie udziału w projekcie na potrzeby weryfikacji kryterium efektywności społecznej i efektywności </w:t>
      </w:r>
      <w:proofErr w:type="spellStart"/>
      <w:r w:rsidRPr="00CC6898">
        <w:t>bzatrudnieniowej</w:t>
      </w:r>
      <w:proofErr w:type="spellEnd"/>
      <w:r w:rsidRPr="00CC6898">
        <w:t>;</w:t>
      </w:r>
    </w:p>
    <w:p w:rsidR="002444A3" w:rsidRPr="00CC6898" w:rsidRDefault="002444A3" w:rsidP="002444A3">
      <w:pPr>
        <w:pStyle w:val="Akapitzlist"/>
        <w:rPr>
          <w:rFonts w:cs="Calibri"/>
        </w:rPr>
      </w:pPr>
    </w:p>
    <w:p w:rsidR="000774CC" w:rsidRPr="00CC6898" w:rsidRDefault="00D6559A" w:rsidP="002444A3">
      <w:pPr>
        <w:pStyle w:val="Akapitzlist"/>
        <w:numPr>
          <w:ilvl w:val="0"/>
          <w:numId w:val="1"/>
        </w:numPr>
        <w:rPr>
          <w:b/>
        </w:rPr>
      </w:pPr>
      <w:r w:rsidRPr="00CC6898">
        <w:rPr>
          <w:b/>
        </w:rPr>
        <w:t>Zatrudnienie musi być na ½ etatu na jaki czas czy jest to pół roku czy trzy miesiące, jak sytuacja wygląda jeżeli chodzi o um</w:t>
      </w:r>
      <w:r w:rsidRPr="00CC6898">
        <w:rPr>
          <w:b/>
        </w:rPr>
        <w:t>owę zlecenie?</w:t>
      </w:r>
    </w:p>
    <w:p w:rsidR="000D37F1" w:rsidRPr="00CC6898" w:rsidRDefault="000D37F1" w:rsidP="000D37F1">
      <w:pPr>
        <w:pStyle w:val="Akapitzlist"/>
        <w:rPr>
          <w:b/>
        </w:rPr>
      </w:pPr>
    </w:p>
    <w:p w:rsidR="002444A3" w:rsidRPr="00CC6898" w:rsidRDefault="000D37F1" w:rsidP="000D37F1">
      <w:pPr>
        <w:pStyle w:val="Akapitzlist"/>
        <w:numPr>
          <w:ilvl w:val="0"/>
          <w:numId w:val="12"/>
        </w:numPr>
        <w:jc w:val="both"/>
      </w:pPr>
      <w:r w:rsidRPr="00CC6898">
        <w:t xml:space="preserve">Kryterium efektywności zatrudnieniowej w </w:t>
      </w:r>
      <w:r w:rsidRPr="00CC6898">
        <w:rPr>
          <w:b/>
        </w:rPr>
        <w:t>przypadku stosunku pracy</w:t>
      </w:r>
      <w:r w:rsidRPr="00CC6898">
        <w:t xml:space="preserve"> należy uznać za spełnione jeżeli uczestnik projektu zostanie zatrudniony na nieprzerwany okres (tj. okres zatrudnienia musi być ciągły, bez przerw – wyjątek stanowią </w:t>
      </w:r>
      <w:proofErr w:type="spellStart"/>
      <w:r w:rsidRPr="00CC6898">
        <w:t>dni</w:t>
      </w:r>
      <w:proofErr w:type="spellEnd"/>
      <w:r w:rsidRPr="00CC6898">
        <w:t xml:space="preserve"> świąteczne, które nie są traktowane jako przerwy w zatrudnieniu) co najmniej trzech miesięcy, przynajmniej na ½ etatu. Istotna jest data rozpoczęcia pracy wskazana w dokumencie stanowiącym podstawę nawiązania stosunku pracy. Tym samym, co do zasady powinna to być jedna umowa (lub inny dokument będący podstawą nawiązania stosunku pracy) zawarta w związku z nawiązaniem stosunku pracy na minimum trzy miesiące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okres trzech miesięcy (do tego okresu nie należy wliczać ewentualnych przerw w zatrudnieniu) i zachowania minimalnego wymiaru etatu w wysokości ½ dla każdej umowy;</w:t>
      </w:r>
    </w:p>
    <w:p w:rsidR="000D37F1" w:rsidRPr="00CC6898" w:rsidRDefault="000D37F1" w:rsidP="000D37F1">
      <w:pPr>
        <w:pStyle w:val="Akapitzlist"/>
        <w:jc w:val="both"/>
      </w:pPr>
    </w:p>
    <w:p w:rsidR="000D37F1" w:rsidRPr="00CC6898" w:rsidRDefault="000D37F1" w:rsidP="000D37F1">
      <w:pPr>
        <w:pStyle w:val="Akapitzlist"/>
        <w:numPr>
          <w:ilvl w:val="0"/>
          <w:numId w:val="12"/>
        </w:numPr>
        <w:jc w:val="both"/>
      </w:pPr>
      <w:r w:rsidRPr="00CC6898">
        <w:t xml:space="preserve">w przypadku, gdy uczestnik projektu rozpoczął realizację zadań na </w:t>
      </w:r>
      <w:r w:rsidRPr="00CC6898">
        <w:rPr>
          <w:b/>
        </w:rPr>
        <w:t>podstawie umowy cywilnoprawnej,</w:t>
      </w:r>
      <w:r w:rsidRPr="00CC6898">
        <w:t xml:space="preserve"> warunkiem uwzględnienia takiej osoby w liczbie uczestników projektu, którzy podjęli pracę po zakończeniu wsparcia jest spełnienie dwóch przesłanek</w:t>
      </w:r>
      <w:r w:rsidRPr="00CC6898">
        <w:rPr>
          <w:rStyle w:val="Odwoanieprzypisudolnego"/>
        </w:rPr>
        <w:footnoteReference w:id="4"/>
      </w:r>
      <w:r w:rsidRPr="00CC6898">
        <w:t xml:space="preserve">: </w:t>
      </w:r>
    </w:p>
    <w:p w:rsidR="000D37F1" w:rsidRPr="00CC6898" w:rsidRDefault="000D37F1" w:rsidP="000D37F1">
      <w:pPr>
        <w:pStyle w:val="Akapitzlist"/>
      </w:pPr>
    </w:p>
    <w:p w:rsidR="000D37F1" w:rsidRPr="00CC6898" w:rsidRDefault="000D37F1" w:rsidP="000D37F1">
      <w:pPr>
        <w:pStyle w:val="Akapitzlist"/>
        <w:numPr>
          <w:ilvl w:val="0"/>
          <w:numId w:val="13"/>
        </w:numPr>
        <w:jc w:val="both"/>
      </w:pPr>
      <w:r w:rsidRPr="00CC6898">
        <w:t>umowa cywilnoprawna jest zawarta na minimum trzy miesiące, a w przypadku kilku umów cywilnoprawnych łączny okres ich trwania wynosi nieprzerwanie</w:t>
      </w:r>
      <w:r w:rsidRPr="00CC6898">
        <w:rPr>
          <w:rStyle w:val="Odwoanieprzypisudolnego"/>
        </w:rPr>
        <w:footnoteReference w:id="5"/>
      </w:r>
      <w:r w:rsidRPr="00CC6898">
        <w:t xml:space="preserve"> minimum trzy miesiące oraz </w:t>
      </w:r>
    </w:p>
    <w:p w:rsidR="00CC6898" w:rsidRPr="00CC6898" w:rsidRDefault="000D37F1" w:rsidP="000D37F1">
      <w:pPr>
        <w:pStyle w:val="Akapitzlist"/>
        <w:numPr>
          <w:ilvl w:val="0"/>
          <w:numId w:val="13"/>
        </w:numPr>
        <w:jc w:val="both"/>
      </w:pPr>
      <w:r w:rsidRPr="00CC6898">
        <w:lastRenderedPageBreak/>
        <w:t>wartość umowy lub łączna wartość umów jest równa lub wyższa od trzykrotności minimalnego wynagrodzenia za pracę ustalanego na podstawie przepisów o minimalnym wynagrodzeniu za pracę</w:t>
      </w:r>
      <w:r w:rsidRPr="00CC6898">
        <w:rPr>
          <w:rStyle w:val="Odwoanieprzypisudolnego"/>
        </w:rPr>
        <w:footnoteReference w:id="6"/>
      </w:r>
      <w:r w:rsidRPr="00CC6898">
        <w:t>, natomiast</w:t>
      </w:r>
      <w:r w:rsidR="00CC6898" w:rsidRPr="00CC6898">
        <w:t xml:space="preserve"> stawka za godzinę pracy nie może być niższa od minimalnej stawki godzinowej ustalonej na podstawie przepisów o minimalnym wynagrodzeniu za pracę. </w:t>
      </w:r>
    </w:p>
    <w:p w:rsidR="00CC6898" w:rsidRPr="00CC6898" w:rsidRDefault="00CC6898" w:rsidP="00CC6898">
      <w:pPr>
        <w:ind w:left="720"/>
        <w:jc w:val="both"/>
      </w:pPr>
      <w:r w:rsidRPr="00CC6898">
        <w:t xml:space="preserve">W przypadku umów cywilnoprawnych zawartych do końca 2016 r., wysokość stawki godzinowej nie może być niższa niż iloraz minimalnego wynagrodzenia za pracę (ustalonego na podstawie przepisów o minimalnym wynagrodzeniu za pracę) oraz liczby godzin roboczych przypadających w danym miesiącu. </w:t>
      </w:r>
    </w:p>
    <w:p w:rsidR="000D37F1" w:rsidRDefault="00CC6898" w:rsidP="00CC6898">
      <w:pPr>
        <w:ind w:left="720"/>
        <w:jc w:val="both"/>
      </w:pPr>
      <w:r w:rsidRPr="00CC6898">
        <w:t>W przypadku umowy/umów o dzieło, w której/których nie określono czasu trwania, wartość umowy/umów musi być równa lub wyższa od trzykrotności minimalnego wynagrodzenia za pracę ustalanego na podstawie przepisów o minimalnym wynagrodzeniu za pracę;</w:t>
      </w:r>
    </w:p>
    <w:p w:rsidR="00CC6898" w:rsidRDefault="00CC6898" w:rsidP="00CC6898">
      <w:pPr>
        <w:ind w:left="720"/>
        <w:jc w:val="both"/>
      </w:pPr>
    </w:p>
    <w:p w:rsidR="00CC6898" w:rsidRPr="00CC6898" w:rsidRDefault="00CC6898" w:rsidP="00CC6898">
      <w:pPr>
        <w:ind w:left="720"/>
        <w:jc w:val="both"/>
      </w:pPr>
    </w:p>
    <w:p w:rsidR="00CC6898" w:rsidRPr="00CC6898" w:rsidRDefault="00CC6898" w:rsidP="00CC6898">
      <w:pPr>
        <w:pStyle w:val="Akapitzlist"/>
        <w:numPr>
          <w:ilvl w:val="0"/>
          <w:numId w:val="1"/>
        </w:numPr>
        <w:spacing w:after="0" w:line="240" w:lineRule="auto"/>
        <w:rPr>
          <w:rFonts w:eastAsia="Times New Roman" w:cs="Times New Roman"/>
        </w:rPr>
      </w:pPr>
      <w:r w:rsidRPr="00CC6898">
        <w:rPr>
          <w:rFonts w:eastAsia="Times New Roman" w:cs="Times New Roman"/>
          <w:b/>
          <w:bCs/>
        </w:rPr>
        <w:t xml:space="preserve"> W nawiązaniu do ostatniego spotkania doradczego (14.12.2016r.) - może już wiadomo: czy wkładem własnym może być np. zasiłek okresowy (jest to zadanie własne gminy, ale dotacja celowa z budżetu państwa).</w:t>
      </w:r>
    </w:p>
    <w:p w:rsidR="00CC6898" w:rsidRPr="00CC6898" w:rsidRDefault="00CC6898" w:rsidP="00CC6898">
      <w:pPr>
        <w:spacing w:after="0" w:line="240" w:lineRule="auto"/>
        <w:rPr>
          <w:rFonts w:eastAsia="Times New Roman" w:cs="Times New Roman"/>
        </w:rPr>
      </w:pPr>
      <w:r w:rsidRPr="00CC6898">
        <w:rPr>
          <w:rFonts w:eastAsia="Times New Roman" w:cs="Times New Roman"/>
        </w:rPr>
        <w:t> </w:t>
      </w:r>
    </w:p>
    <w:p w:rsidR="00CC6898" w:rsidRPr="00CC6898" w:rsidRDefault="00CC6898" w:rsidP="00CC6898">
      <w:pPr>
        <w:spacing w:after="0" w:line="240" w:lineRule="auto"/>
        <w:rPr>
          <w:rFonts w:eastAsia="Times New Roman" w:cs="Times New Roman"/>
        </w:rPr>
      </w:pPr>
      <w:r w:rsidRPr="00CC6898">
        <w:rPr>
          <w:rFonts w:eastAsia="Times New Roman" w:cs="Times New Roman"/>
        </w:rPr>
        <w:t xml:space="preserve">Jako wkład własny należy rozumieć środki finansowe lub wkład rzeczowy (niepieniężny), które zostaną przeznaczone na pokrycie wydatków </w:t>
      </w:r>
      <w:proofErr w:type="spellStart"/>
      <w:r w:rsidRPr="00CC6898">
        <w:rPr>
          <w:rFonts w:eastAsia="Times New Roman" w:cs="Times New Roman"/>
        </w:rPr>
        <w:t>kwalifikowalnych</w:t>
      </w:r>
      <w:proofErr w:type="spellEnd"/>
      <w:r w:rsidRPr="00CC6898">
        <w:rPr>
          <w:rFonts w:eastAsia="Times New Roman" w:cs="Times New Roman"/>
        </w:rPr>
        <w:t xml:space="preserve"> i nie zostaną beneficjentowi przekazane w formie dofinansowania. Wkład niekoniecznie musi być wnoszony przez Wnioskodawcę (lidera), lecz także przez partnera/realizatora, jak również uczestników projektu, o ile przedmiotowe środki zostały uwzględnione we wniosku o dofinansowanie projektu jako wkład własny.</w:t>
      </w:r>
    </w:p>
    <w:p w:rsidR="00CC6898" w:rsidRPr="00CC6898" w:rsidRDefault="00CC6898" w:rsidP="00CC6898">
      <w:pPr>
        <w:spacing w:after="0" w:line="240" w:lineRule="auto"/>
        <w:rPr>
          <w:rFonts w:eastAsia="Times New Roman" w:cs="Times New Roman"/>
        </w:rPr>
      </w:pPr>
      <w:r w:rsidRPr="00CC6898">
        <w:rPr>
          <w:rFonts w:eastAsia="Times New Roman" w:cs="Times New Roman"/>
        </w:rPr>
        <w:t> </w:t>
      </w:r>
    </w:p>
    <w:p w:rsidR="00CC6898" w:rsidRPr="00CC6898" w:rsidRDefault="00CC6898" w:rsidP="00CC6898">
      <w:pPr>
        <w:spacing w:after="0" w:line="240" w:lineRule="auto"/>
        <w:rPr>
          <w:rFonts w:eastAsia="Times New Roman" w:cs="Times New Roman"/>
        </w:rPr>
      </w:pPr>
      <w:r w:rsidRPr="00CC6898">
        <w:rPr>
          <w:rFonts w:eastAsia="Times New Roman" w:cs="Times New Roman"/>
        </w:rPr>
        <w:t>Co do zasady, najczęściej wkładem własnym wniesionym przez OPS są zasiłki celowe. Nie otrzymałam informacji, czy zasiłek okresowy, w podanej formie może być wkładem własnym. </w:t>
      </w:r>
    </w:p>
    <w:p w:rsidR="00CC6898" w:rsidRPr="00CC6898" w:rsidRDefault="00CC6898" w:rsidP="00CC6898">
      <w:pPr>
        <w:spacing w:after="0" w:line="240" w:lineRule="auto"/>
        <w:rPr>
          <w:rFonts w:eastAsia="Times New Roman" w:cs="Times New Roman"/>
        </w:rPr>
      </w:pPr>
      <w:r w:rsidRPr="00CC6898">
        <w:rPr>
          <w:rFonts w:eastAsia="Times New Roman" w:cs="Times New Roman"/>
        </w:rPr>
        <w:t> </w:t>
      </w:r>
    </w:p>
    <w:p w:rsidR="00CC6898" w:rsidRPr="00CC6898" w:rsidRDefault="00CC6898" w:rsidP="00CC6898">
      <w:pPr>
        <w:pStyle w:val="Akapitzlist"/>
        <w:numPr>
          <w:ilvl w:val="0"/>
          <w:numId w:val="1"/>
        </w:numPr>
        <w:spacing w:after="0" w:line="240" w:lineRule="auto"/>
        <w:rPr>
          <w:rFonts w:eastAsia="Times New Roman" w:cs="Times New Roman"/>
        </w:rPr>
      </w:pPr>
      <w:r w:rsidRPr="00CC6898">
        <w:rPr>
          <w:rFonts w:eastAsia="Times New Roman" w:cs="Times New Roman"/>
          <w:b/>
          <w:bCs/>
        </w:rPr>
        <w:t xml:space="preserve"> Rozumiem, że wkład własny gminy nie może być niższy niż 5 % projektu.</w:t>
      </w:r>
    </w:p>
    <w:p w:rsidR="00CC6898" w:rsidRPr="00CC6898" w:rsidRDefault="00CC6898" w:rsidP="00CC6898">
      <w:pPr>
        <w:spacing w:after="0" w:line="240" w:lineRule="auto"/>
        <w:rPr>
          <w:rFonts w:eastAsia="Times New Roman" w:cs="Times New Roman"/>
        </w:rPr>
      </w:pPr>
      <w:r w:rsidRPr="00CC6898">
        <w:rPr>
          <w:rFonts w:eastAsia="Times New Roman" w:cs="Times New Roman"/>
        </w:rPr>
        <w:t> </w:t>
      </w:r>
    </w:p>
    <w:p w:rsidR="00CC6898" w:rsidRPr="00CC6898" w:rsidRDefault="00CC6898" w:rsidP="00CC6898">
      <w:pPr>
        <w:spacing w:after="0" w:line="240" w:lineRule="auto"/>
        <w:rPr>
          <w:rFonts w:eastAsia="Times New Roman" w:cs="Times New Roman"/>
        </w:rPr>
      </w:pPr>
      <w:r w:rsidRPr="00CC6898">
        <w:rPr>
          <w:rFonts w:eastAsia="Times New Roman" w:cs="Times New Roman"/>
        </w:rPr>
        <w:t xml:space="preserve">Wkład własny szacowany jest na </w:t>
      </w:r>
      <w:proofErr w:type="spellStart"/>
      <w:r w:rsidRPr="00CC6898">
        <w:rPr>
          <w:rFonts w:eastAsia="Times New Roman" w:cs="Times New Roman"/>
        </w:rPr>
        <w:t>na</w:t>
      </w:r>
      <w:proofErr w:type="spellEnd"/>
      <w:r w:rsidRPr="00CC6898">
        <w:rPr>
          <w:rFonts w:eastAsia="Times New Roman" w:cs="Times New Roman"/>
        </w:rPr>
        <w:t xml:space="preserve"> poziomie minimum 5%.</w:t>
      </w:r>
    </w:p>
    <w:p w:rsidR="00CC6898" w:rsidRPr="00CC6898" w:rsidRDefault="00CC6898" w:rsidP="00CC6898">
      <w:pPr>
        <w:spacing w:after="0" w:line="240" w:lineRule="auto"/>
        <w:rPr>
          <w:rFonts w:eastAsia="Times New Roman" w:cs="Times New Roman"/>
        </w:rPr>
      </w:pPr>
      <w:r w:rsidRPr="00CC6898">
        <w:rPr>
          <w:rFonts w:eastAsia="Times New Roman" w:cs="Times New Roman"/>
        </w:rPr>
        <w:t> </w:t>
      </w:r>
    </w:p>
    <w:p w:rsidR="00CC6898" w:rsidRPr="00CC6898" w:rsidRDefault="00CC6898" w:rsidP="00CC6898">
      <w:pPr>
        <w:spacing w:after="0" w:line="240" w:lineRule="auto"/>
        <w:rPr>
          <w:rFonts w:eastAsia="Times New Roman" w:cs="Times New Roman"/>
        </w:rPr>
      </w:pPr>
      <w:r w:rsidRPr="00CC6898">
        <w:rPr>
          <w:rFonts w:eastAsia="Times New Roman" w:cs="Times New Roman"/>
        </w:rPr>
        <w:t xml:space="preserve">zgodnie z kryteriami lokalnymi  - każdy 1 </w:t>
      </w:r>
      <w:proofErr w:type="spellStart"/>
      <w:r w:rsidRPr="00CC6898">
        <w:rPr>
          <w:rFonts w:eastAsia="Times New Roman" w:cs="Times New Roman"/>
        </w:rPr>
        <w:t>p.p</w:t>
      </w:r>
      <w:proofErr w:type="spellEnd"/>
      <w:r w:rsidRPr="00CC6898">
        <w:rPr>
          <w:rFonts w:eastAsia="Times New Roman" w:cs="Times New Roman"/>
        </w:rPr>
        <w:t xml:space="preserve"> deklarowanego wkładu własnego wyższego od minimalnego (powyżej 5%) przyznawane są lokalne punkty  - maksymalnie 10 </w:t>
      </w:r>
      <w:proofErr w:type="spellStart"/>
      <w:r w:rsidRPr="00CC6898">
        <w:rPr>
          <w:rFonts w:eastAsia="Times New Roman" w:cs="Times New Roman"/>
        </w:rPr>
        <w:t>pkt</w:t>
      </w:r>
      <w:proofErr w:type="spellEnd"/>
      <w:r w:rsidRPr="00CC6898">
        <w:rPr>
          <w:rFonts w:eastAsia="Times New Roman" w:cs="Times New Roman"/>
        </w:rPr>
        <w:t xml:space="preserve"> - kryterium obligatoryjne</w:t>
      </w:r>
    </w:p>
    <w:p w:rsidR="00CC6898" w:rsidRPr="00CC6898" w:rsidRDefault="00CC6898" w:rsidP="00CC6898">
      <w:pPr>
        <w:spacing w:after="0" w:line="240" w:lineRule="auto"/>
        <w:rPr>
          <w:rFonts w:eastAsia="Times New Roman" w:cs="Times New Roman"/>
        </w:rPr>
      </w:pPr>
      <w:r w:rsidRPr="00CC6898">
        <w:rPr>
          <w:rFonts w:eastAsia="Times New Roman" w:cs="Times New Roman"/>
        </w:rPr>
        <w:t> </w:t>
      </w:r>
    </w:p>
    <w:p w:rsidR="00CC6898" w:rsidRPr="00CC6898" w:rsidRDefault="00CC6898" w:rsidP="00CC6898">
      <w:pPr>
        <w:pStyle w:val="Akapitzlist"/>
        <w:numPr>
          <w:ilvl w:val="0"/>
          <w:numId w:val="1"/>
        </w:numPr>
        <w:spacing w:after="0" w:line="240" w:lineRule="auto"/>
        <w:rPr>
          <w:rFonts w:eastAsia="Times New Roman" w:cs="Times New Roman"/>
        </w:rPr>
      </w:pPr>
      <w:r w:rsidRPr="00CC6898">
        <w:rPr>
          <w:rFonts w:eastAsia="Times New Roman" w:cs="Times New Roman"/>
          <w:b/>
          <w:bCs/>
        </w:rPr>
        <w:t xml:space="preserve"> Czy uczestnikiem projektu (BO) mocze być młodzież np. z gimnazjum (wszystkie osoby chętne do udziału, niekoniecznie podopieczni GOPS - będą klientami GOPS z racji uczestnictwa w projekcie - na czas trwania projektu i osoby do 18 roku życia).</w:t>
      </w:r>
    </w:p>
    <w:p w:rsidR="00CC6898" w:rsidRPr="00CC6898" w:rsidRDefault="00CC6898" w:rsidP="00CC6898">
      <w:pPr>
        <w:spacing w:after="0" w:line="240" w:lineRule="auto"/>
        <w:rPr>
          <w:rFonts w:eastAsia="Times New Roman" w:cs="Times New Roman"/>
        </w:rPr>
      </w:pPr>
      <w:r w:rsidRPr="00CC6898">
        <w:rPr>
          <w:rFonts w:eastAsia="Times New Roman" w:cs="Times New Roman"/>
        </w:rPr>
        <w:lastRenderedPageBreak/>
        <w:t> </w:t>
      </w:r>
    </w:p>
    <w:p w:rsidR="00CC6898" w:rsidRPr="00CC6898" w:rsidRDefault="00CC6898" w:rsidP="00CC6898">
      <w:pPr>
        <w:spacing w:after="0" w:line="240" w:lineRule="auto"/>
        <w:rPr>
          <w:rFonts w:eastAsia="Times New Roman" w:cs="Times New Roman"/>
        </w:rPr>
      </w:pPr>
      <w:r w:rsidRPr="00CC6898">
        <w:rPr>
          <w:rFonts w:eastAsia="Times New Roman" w:cs="Times New Roman"/>
        </w:rPr>
        <w:t>Wykazana grupa docelowa musi się wpisywać w katalog grupy wykazanej w punkcie V.3.1 warunków udzielenia wsparcia. W/w osoby, muszą posiadać status osób wykazanych w w/w punkcie.</w:t>
      </w:r>
    </w:p>
    <w:p w:rsidR="00CC6898" w:rsidRPr="00CC6898" w:rsidRDefault="00CC6898" w:rsidP="00CC6898">
      <w:pPr>
        <w:spacing w:after="0" w:line="240" w:lineRule="auto"/>
        <w:rPr>
          <w:rFonts w:eastAsia="Times New Roman" w:cs="Times New Roman"/>
        </w:rPr>
      </w:pPr>
      <w:r w:rsidRPr="00CC6898">
        <w:rPr>
          <w:rFonts w:eastAsia="Times New Roman" w:cs="Times New Roman"/>
        </w:rPr>
        <w:t> </w:t>
      </w:r>
    </w:p>
    <w:p w:rsidR="00CC6898" w:rsidRPr="00CC6898" w:rsidRDefault="00CC6898" w:rsidP="00CC6898">
      <w:pPr>
        <w:pStyle w:val="Akapitzlist"/>
        <w:numPr>
          <w:ilvl w:val="0"/>
          <w:numId w:val="1"/>
        </w:numPr>
        <w:spacing w:after="0" w:line="240" w:lineRule="auto"/>
        <w:rPr>
          <w:rFonts w:eastAsia="Times New Roman" w:cs="Times New Roman"/>
        </w:rPr>
      </w:pPr>
      <w:r w:rsidRPr="00CC6898">
        <w:rPr>
          <w:rFonts w:eastAsia="Times New Roman" w:cs="Times New Roman"/>
          <w:b/>
          <w:bCs/>
        </w:rPr>
        <w:t xml:space="preserve"> Jeżeli projekt będzie realizowany w PAL dla młodzieży , czy jest konieczność zawierania kontraktów socjalnych z uczestnikami projektu (ich rodzicem, bo nie ma 18 lat), czy można ich nie zawierać.</w:t>
      </w:r>
    </w:p>
    <w:p w:rsidR="00CC6898" w:rsidRPr="00CC6898" w:rsidRDefault="00CC6898" w:rsidP="00CC6898">
      <w:pPr>
        <w:spacing w:after="0" w:line="240" w:lineRule="auto"/>
        <w:rPr>
          <w:rFonts w:eastAsia="Times New Roman" w:cs="Times New Roman"/>
        </w:rPr>
      </w:pPr>
      <w:r w:rsidRPr="00CC6898">
        <w:rPr>
          <w:rFonts w:eastAsia="Times New Roman" w:cs="Times New Roman"/>
        </w:rPr>
        <w:t> </w:t>
      </w:r>
    </w:p>
    <w:p w:rsidR="00CC6898" w:rsidRPr="00CC6898" w:rsidRDefault="00CC6898" w:rsidP="00CC6898">
      <w:pPr>
        <w:spacing w:after="0" w:line="240" w:lineRule="auto"/>
        <w:rPr>
          <w:rFonts w:eastAsia="Times New Roman" w:cs="Times New Roman"/>
        </w:rPr>
      </w:pPr>
      <w:r w:rsidRPr="00CC6898">
        <w:rPr>
          <w:rFonts w:eastAsia="Times New Roman" w:cs="Times New Roman"/>
        </w:rPr>
        <w:t>Kontrakt socjalny zawierany powinien być zgodnie z ustawą o pomocy społecznej. Jeżeli ustawa nie nakazuje dla takich osób kontaktu, to nie ma takiej potrzeby. Jednakże należy pamiętać, iż proces wsparcia osoby/środowiska odbywa się w oparciu o ścieżkę reintegracji (str.22 V.1.2 warunków udzielenia wsparcia).</w:t>
      </w:r>
    </w:p>
    <w:p w:rsidR="00CC6898" w:rsidRPr="00CC6898" w:rsidRDefault="00CC6898" w:rsidP="00CC6898">
      <w:pPr>
        <w:spacing w:after="0" w:line="240" w:lineRule="auto"/>
        <w:rPr>
          <w:rFonts w:eastAsia="Times New Roman" w:cs="Times New Roman"/>
        </w:rPr>
      </w:pPr>
      <w:r w:rsidRPr="00CC6898">
        <w:rPr>
          <w:rFonts w:eastAsia="Times New Roman" w:cs="Times New Roman"/>
        </w:rPr>
        <w:t> </w:t>
      </w:r>
    </w:p>
    <w:p w:rsidR="00CC6898" w:rsidRPr="00CC6898" w:rsidRDefault="00CC6898" w:rsidP="00CC6898">
      <w:pPr>
        <w:pStyle w:val="Akapitzlist"/>
        <w:numPr>
          <w:ilvl w:val="0"/>
          <w:numId w:val="1"/>
        </w:numPr>
        <w:spacing w:after="0" w:line="240" w:lineRule="auto"/>
        <w:rPr>
          <w:rFonts w:eastAsia="Times New Roman" w:cs="Times New Roman"/>
        </w:rPr>
      </w:pPr>
      <w:r w:rsidRPr="00CC6898">
        <w:rPr>
          <w:rFonts w:eastAsia="Times New Roman" w:cs="Times New Roman"/>
          <w:b/>
          <w:bCs/>
        </w:rPr>
        <w:t xml:space="preserve"> Jeżeli znajdziemy PARTNERA, który zgodzi się być LIDEREM - to nie ma potrzeby ogłaszania konkursu na partnerstwo?</w:t>
      </w:r>
    </w:p>
    <w:p w:rsidR="00CC6898" w:rsidRPr="00CC6898" w:rsidRDefault="00CC6898" w:rsidP="00CC6898">
      <w:pPr>
        <w:spacing w:after="0" w:line="240" w:lineRule="auto"/>
        <w:rPr>
          <w:rFonts w:eastAsia="Times New Roman" w:cs="Times New Roman"/>
        </w:rPr>
      </w:pPr>
      <w:r w:rsidRPr="00CC6898">
        <w:rPr>
          <w:rFonts w:eastAsia="Times New Roman" w:cs="Times New Roman"/>
        </w:rPr>
        <w:t> </w:t>
      </w:r>
    </w:p>
    <w:p w:rsidR="00CC6898" w:rsidRPr="00CC6898" w:rsidRDefault="00CC6898" w:rsidP="00CC6898">
      <w:pPr>
        <w:spacing w:after="0" w:line="240" w:lineRule="auto"/>
        <w:rPr>
          <w:rFonts w:eastAsia="Times New Roman" w:cs="Times New Roman"/>
        </w:rPr>
      </w:pPr>
      <w:r w:rsidRPr="00CC6898">
        <w:rPr>
          <w:rFonts w:eastAsia="Times New Roman" w:cs="Times New Roman"/>
        </w:rPr>
        <w:t>tak</w:t>
      </w:r>
    </w:p>
    <w:p w:rsidR="00CC6898" w:rsidRPr="00CC6898" w:rsidRDefault="00CC6898" w:rsidP="00CC6898">
      <w:pPr>
        <w:spacing w:after="0" w:line="240" w:lineRule="auto"/>
        <w:rPr>
          <w:rFonts w:eastAsia="Times New Roman" w:cs="Times New Roman"/>
        </w:rPr>
      </w:pPr>
      <w:r w:rsidRPr="00CC6898">
        <w:rPr>
          <w:rFonts w:eastAsia="Times New Roman" w:cs="Times New Roman"/>
        </w:rPr>
        <w:t> </w:t>
      </w:r>
    </w:p>
    <w:p w:rsidR="00CC6898" w:rsidRPr="00CC6898" w:rsidRDefault="00CC6898" w:rsidP="00CC6898">
      <w:pPr>
        <w:pStyle w:val="Akapitzlist"/>
        <w:numPr>
          <w:ilvl w:val="0"/>
          <w:numId w:val="1"/>
        </w:numPr>
        <w:spacing w:after="0" w:line="240" w:lineRule="auto"/>
        <w:rPr>
          <w:rFonts w:eastAsia="Times New Roman" w:cs="Times New Roman"/>
        </w:rPr>
      </w:pPr>
      <w:r w:rsidRPr="00CC6898">
        <w:rPr>
          <w:rFonts w:eastAsia="Times New Roman" w:cs="Times New Roman"/>
          <w:b/>
          <w:bCs/>
        </w:rPr>
        <w:t xml:space="preserve"> Jeżeli Partner Lider, będzie chciał żeby GOPS zawierał kontrakty socjalne lub tylko przyznawał pomoc w formie zasiłków (wywiad przeprowadza pracownik socjalny, </w:t>
      </w:r>
      <w:proofErr w:type="spellStart"/>
      <w:r w:rsidRPr="00CC6898">
        <w:rPr>
          <w:rFonts w:eastAsia="Times New Roman" w:cs="Times New Roman"/>
          <w:b/>
          <w:bCs/>
        </w:rPr>
        <w:t>kierownik</w:t>
      </w:r>
      <w:proofErr w:type="spellEnd"/>
      <w:r w:rsidRPr="00CC6898">
        <w:rPr>
          <w:rFonts w:eastAsia="Times New Roman" w:cs="Times New Roman"/>
          <w:b/>
          <w:bCs/>
        </w:rPr>
        <w:t xml:space="preserve"> sprawdza i podpisuje decyzję, a księgowość wypłaca świadczenie, księguje, rozlicza) to w jakiej mniej więcej wysokości kwotowo mogą być przyznane dodatki specjalne (wiem, że nie więcej niż 40% zarobków).</w:t>
      </w:r>
    </w:p>
    <w:p w:rsidR="00CC6898" w:rsidRPr="00CC6898" w:rsidRDefault="00CC6898" w:rsidP="00CC6898">
      <w:pPr>
        <w:spacing w:after="0" w:line="240" w:lineRule="auto"/>
        <w:rPr>
          <w:rFonts w:eastAsia="Times New Roman" w:cs="Times New Roman"/>
        </w:rPr>
      </w:pPr>
      <w:r w:rsidRPr="00CC6898">
        <w:rPr>
          <w:rFonts w:eastAsia="Times New Roman" w:cs="Times New Roman"/>
        </w:rPr>
        <w:t> </w:t>
      </w:r>
    </w:p>
    <w:p w:rsidR="00CC6898" w:rsidRPr="00CC6898" w:rsidRDefault="00CC6898" w:rsidP="00CC6898">
      <w:pPr>
        <w:spacing w:after="0" w:line="240" w:lineRule="auto"/>
        <w:rPr>
          <w:rFonts w:eastAsia="Times New Roman" w:cs="Times New Roman"/>
        </w:rPr>
      </w:pPr>
      <w:r w:rsidRPr="00CC6898">
        <w:rPr>
          <w:rFonts w:eastAsia="Times New Roman" w:cs="Times New Roman"/>
        </w:rPr>
        <w:t>Wysokość dodatków powinna być zgodna z Państwa polityka wynagrodzenia. Taka praca nie została wykazana w wykazie stawek jednostkowych.</w:t>
      </w:r>
    </w:p>
    <w:p w:rsidR="00CC6898" w:rsidRPr="00CC6898" w:rsidRDefault="00CC6898" w:rsidP="00CC6898">
      <w:pPr>
        <w:spacing w:after="0" w:line="240" w:lineRule="auto"/>
        <w:rPr>
          <w:rFonts w:eastAsia="Times New Roman" w:cs="Times New Roman"/>
        </w:rPr>
      </w:pPr>
      <w:r w:rsidRPr="00CC6898">
        <w:rPr>
          <w:rFonts w:eastAsia="Times New Roman" w:cs="Times New Roman"/>
        </w:rPr>
        <w:t> </w:t>
      </w:r>
    </w:p>
    <w:p w:rsidR="00CC6898" w:rsidRPr="00C0353A" w:rsidRDefault="00CC6898" w:rsidP="00CC6898">
      <w:pPr>
        <w:spacing w:after="0" w:line="240" w:lineRule="auto"/>
        <w:jc w:val="both"/>
        <w:rPr>
          <w:rFonts w:ascii="Times New Roman" w:hAnsi="Times New Roman"/>
          <w:sz w:val="24"/>
          <w:szCs w:val="24"/>
        </w:rPr>
      </w:pPr>
      <w:r w:rsidRPr="00CC6898">
        <w:rPr>
          <w:rFonts w:eastAsia="Times New Roman" w:cs="Times New Roman"/>
        </w:rPr>
        <w:t> </w:t>
      </w:r>
      <w:r>
        <w:rPr>
          <w:rFonts w:eastAsia="Times New Roman" w:cs="Times New Roman"/>
        </w:rPr>
        <w:t xml:space="preserve">W wykazie stawek jednostkowych została wykazana stawka za </w:t>
      </w:r>
      <w:r>
        <w:rPr>
          <w:rFonts w:ascii="Times New Roman" w:hAnsi="Times New Roman"/>
          <w:sz w:val="24"/>
          <w:szCs w:val="24"/>
        </w:rPr>
        <w:t>S</w:t>
      </w:r>
      <w:r w:rsidRPr="00C0353A">
        <w:rPr>
          <w:rFonts w:ascii="Times New Roman" w:hAnsi="Times New Roman"/>
          <w:sz w:val="24"/>
          <w:szCs w:val="24"/>
        </w:rPr>
        <w:t xml:space="preserve">porządzenie Indywidualnego Planu Działania </w:t>
      </w:r>
      <w:r>
        <w:rPr>
          <w:rFonts w:ascii="Times New Roman" w:hAnsi="Times New Roman"/>
          <w:sz w:val="24"/>
          <w:szCs w:val="24"/>
        </w:rPr>
        <w:t>(</w:t>
      </w:r>
      <w:r w:rsidRPr="00C0353A">
        <w:rPr>
          <w:rFonts w:ascii="Times New Roman" w:hAnsi="Times New Roman"/>
          <w:sz w:val="24"/>
          <w:szCs w:val="24"/>
        </w:rPr>
        <w:t>IPD</w:t>
      </w:r>
      <w:r>
        <w:rPr>
          <w:rFonts w:ascii="Times New Roman" w:hAnsi="Times New Roman"/>
          <w:sz w:val="24"/>
          <w:szCs w:val="24"/>
        </w:rPr>
        <w:t>)</w:t>
      </w:r>
      <w:r>
        <w:rPr>
          <w:rFonts w:ascii="Times New Roman" w:hAnsi="Times New Roman"/>
          <w:sz w:val="24"/>
          <w:szCs w:val="24"/>
        </w:rPr>
        <w:t xml:space="preserve"> – ścieżki reintegracji – 74 zł/</w:t>
      </w:r>
      <w:proofErr w:type="spellStart"/>
      <w:r>
        <w:rPr>
          <w:rFonts w:ascii="Times New Roman" w:hAnsi="Times New Roman"/>
          <w:sz w:val="24"/>
          <w:szCs w:val="24"/>
        </w:rPr>
        <w:t>szt</w:t>
      </w:r>
      <w:proofErr w:type="spellEnd"/>
      <w:r>
        <w:rPr>
          <w:rFonts w:ascii="Times New Roman" w:hAnsi="Times New Roman"/>
          <w:sz w:val="24"/>
          <w:szCs w:val="24"/>
        </w:rPr>
        <w:t xml:space="preserve"> (Załącznik nr 10). </w:t>
      </w:r>
    </w:p>
    <w:p w:rsidR="00CC6898" w:rsidRDefault="00CC6898" w:rsidP="00CC6898">
      <w:pPr>
        <w:spacing w:after="0" w:line="240" w:lineRule="auto"/>
        <w:rPr>
          <w:rFonts w:eastAsia="Times New Roman" w:cs="Times New Roman"/>
        </w:rPr>
      </w:pPr>
    </w:p>
    <w:p w:rsidR="00CC6898" w:rsidRDefault="00CC6898" w:rsidP="00CC6898">
      <w:pPr>
        <w:spacing w:after="0" w:line="240" w:lineRule="auto"/>
        <w:rPr>
          <w:rFonts w:eastAsia="Times New Roman" w:cs="Times New Roman"/>
        </w:rPr>
      </w:pPr>
    </w:p>
    <w:p w:rsidR="00CC6898" w:rsidRPr="00CC6898" w:rsidRDefault="00CC6898" w:rsidP="00CC6898">
      <w:pPr>
        <w:spacing w:after="0" w:line="240" w:lineRule="auto"/>
        <w:rPr>
          <w:rFonts w:eastAsia="Times New Roman" w:cs="Times New Roman"/>
        </w:rPr>
      </w:pPr>
    </w:p>
    <w:p w:rsidR="00CC6898" w:rsidRPr="00CC6898" w:rsidRDefault="00CC6898" w:rsidP="00CC6898">
      <w:pPr>
        <w:pStyle w:val="Akapitzlist"/>
        <w:numPr>
          <w:ilvl w:val="0"/>
          <w:numId w:val="1"/>
        </w:numPr>
        <w:spacing w:after="0" w:line="240" w:lineRule="auto"/>
        <w:rPr>
          <w:rFonts w:eastAsia="Times New Roman" w:cs="Times New Roman"/>
        </w:rPr>
      </w:pPr>
      <w:r w:rsidRPr="00CC6898">
        <w:rPr>
          <w:rFonts w:eastAsia="Times New Roman" w:cs="Times New Roman"/>
          <w:b/>
          <w:bCs/>
        </w:rPr>
        <w:t xml:space="preserve"> Czy GOPS musi być partnerem dla organizacji pozarządowej w projekcie? Czy organizacja może sama realizować projekt bez GOPS?</w:t>
      </w:r>
    </w:p>
    <w:p w:rsidR="00CC6898" w:rsidRPr="00CC6898" w:rsidRDefault="00CC6898" w:rsidP="00CC6898">
      <w:pPr>
        <w:spacing w:after="0" w:line="240" w:lineRule="auto"/>
        <w:rPr>
          <w:rFonts w:eastAsia="Times New Roman" w:cs="Times New Roman"/>
        </w:rPr>
      </w:pPr>
      <w:r w:rsidRPr="00CC6898">
        <w:rPr>
          <w:rFonts w:eastAsia="Times New Roman" w:cs="Times New Roman"/>
        </w:rPr>
        <w:t> </w:t>
      </w:r>
    </w:p>
    <w:p w:rsidR="00CC6898" w:rsidRPr="00CC6898" w:rsidRDefault="00CC6898" w:rsidP="00CC6898">
      <w:pPr>
        <w:spacing w:after="0" w:line="240" w:lineRule="auto"/>
        <w:rPr>
          <w:rFonts w:eastAsia="Times New Roman" w:cs="Times New Roman"/>
        </w:rPr>
      </w:pPr>
      <w:r w:rsidRPr="00CC6898">
        <w:rPr>
          <w:rFonts w:eastAsia="Times New Roman" w:cs="Times New Roman"/>
        </w:rPr>
        <w:t> </w:t>
      </w:r>
    </w:p>
    <w:p w:rsidR="00CC6898" w:rsidRDefault="00CC6898" w:rsidP="00CC6898">
      <w:pPr>
        <w:spacing w:after="0" w:line="240" w:lineRule="auto"/>
        <w:rPr>
          <w:rFonts w:eastAsia="Times New Roman" w:cs="Times New Roman"/>
        </w:rPr>
      </w:pPr>
      <w:r w:rsidRPr="00CC6898">
        <w:rPr>
          <w:rFonts w:eastAsia="Times New Roman" w:cs="Times New Roman"/>
        </w:rPr>
        <w:t xml:space="preserve">Projektodawcą mogą być podmioty wykazane w części V.1.1.  </w:t>
      </w:r>
      <w:r>
        <w:rPr>
          <w:rFonts w:eastAsia="Times New Roman" w:cs="Times New Roman"/>
        </w:rPr>
        <w:t>organizacja może sama realizować PAL.</w:t>
      </w:r>
    </w:p>
    <w:p w:rsidR="00CC6898" w:rsidRDefault="00CC6898" w:rsidP="00CC6898">
      <w:pPr>
        <w:spacing w:after="0" w:line="240" w:lineRule="auto"/>
        <w:rPr>
          <w:rFonts w:eastAsia="Times New Roman" w:cs="Times New Roman"/>
        </w:rPr>
      </w:pPr>
    </w:p>
    <w:p w:rsidR="00CC6898" w:rsidRDefault="00CC6898" w:rsidP="00CC6898">
      <w:pPr>
        <w:pStyle w:val="Default"/>
      </w:pPr>
    </w:p>
    <w:p w:rsidR="00CC6898" w:rsidRPr="00CC6898" w:rsidRDefault="00CC6898" w:rsidP="00CC6898">
      <w:pPr>
        <w:pStyle w:val="Akapitzlist"/>
        <w:numPr>
          <w:ilvl w:val="0"/>
          <w:numId w:val="1"/>
        </w:numPr>
        <w:spacing w:after="0" w:line="240" w:lineRule="auto"/>
        <w:rPr>
          <w:rFonts w:eastAsia="Times New Roman" w:cs="Times New Roman"/>
          <w:b/>
        </w:rPr>
      </w:pPr>
      <w:r w:rsidRPr="00CC6898">
        <w:rPr>
          <w:rFonts w:eastAsia="Times New Roman" w:cs="Times New Roman"/>
          <w:b/>
        </w:rPr>
        <w:t xml:space="preserve">Jak można sprawdzić, czy Nany certyfikat, zaświadczenie można uznać za kwalifikacje. </w:t>
      </w:r>
    </w:p>
    <w:p w:rsidR="00CC6898" w:rsidRDefault="00CC6898" w:rsidP="00CC6898">
      <w:pPr>
        <w:spacing w:after="0" w:line="240" w:lineRule="auto"/>
        <w:ind w:left="360"/>
        <w:rPr>
          <w:rFonts w:eastAsia="Times New Roman" w:cs="Times New Roman"/>
        </w:rPr>
      </w:pPr>
    </w:p>
    <w:p w:rsidR="00CC6898" w:rsidRPr="00CC6898" w:rsidRDefault="00CC6898" w:rsidP="00CC6898">
      <w:r w:rsidRPr="00CC6898">
        <w:t xml:space="preserve">Do weryfikacji </w:t>
      </w:r>
      <w:r>
        <w:t xml:space="preserve">, </w:t>
      </w:r>
      <w:r w:rsidRPr="00CC6898">
        <w:t xml:space="preserve">czy dany certyfikat/dokument można uznać za kwalifikację na potrzeby mierzenia wskaźników monitorowania EFS dot. uzyskiwania kwalifikacji </w:t>
      </w:r>
      <w:r w:rsidR="005C7331">
        <w:t xml:space="preserve"> - </w:t>
      </w:r>
      <w:r w:rsidRPr="00CC6898">
        <w:t xml:space="preserve">stanowi lista sprawdzająca –załącznik nr 18 do warunków udzielenia wsparcia. </w:t>
      </w:r>
    </w:p>
    <w:p w:rsidR="00CC6898" w:rsidRPr="00CC6898" w:rsidRDefault="00CC6898" w:rsidP="00CC6898">
      <w:pPr>
        <w:jc w:val="both"/>
        <w:rPr>
          <w:rFonts w:cs="Arial"/>
        </w:rPr>
      </w:pPr>
      <w:r w:rsidRPr="00CC6898">
        <w:t xml:space="preserve">Ponadto, w w/w obszarze należy zapoznać się z załącznikiem 9 </w:t>
      </w:r>
      <w:r w:rsidR="005C7331" w:rsidRPr="00CC6898">
        <w:t>do warunków udzielenia wsparcia</w:t>
      </w:r>
      <w:r w:rsidR="005C7331">
        <w:t>:</w:t>
      </w:r>
      <w:r w:rsidRPr="00CC6898">
        <w:rPr>
          <w:rFonts w:cs="Arial"/>
          <w:color w:val="000000"/>
          <w:sz w:val="24"/>
          <w:szCs w:val="24"/>
        </w:rPr>
        <w:t xml:space="preserve"> </w:t>
      </w:r>
      <w:r w:rsidRPr="00CC6898">
        <w:rPr>
          <w:rFonts w:cs="Arial"/>
          <w:bCs/>
          <w:color w:val="000000"/>
        </w:rPr>
        <w:t>Podstawowe informacje dotyczące uzyskiwania kwalifikacji w ramach projektów współfinansowanych z Europejskiego Funduszu Społecznego</w:t>
      </w:r>
      <w:r w:rsidR="005C7331">
        <w:rPr>
          <w:rFonts w:cs="Arial"/>
          <w:bCs/>
          <w:color w:val="000000"/>
        </w:rPr>
        <w:t xml:space="preserve">. </w:t>
      </w:r>
    </w:p>
    <w:p w:rsidR="00CC6898" w:rsidRPr="00CC6898" w:rsidRDefault="00CC6898" w:rsidP="00CC6898">
      <w:pPr>
        <w:rPr>
          <w:rFonts w:eastAsia="Times New Roman" w:cs="Times New Roman"/>
        </w:rPr>
      </w:pPr>
    </w:p>
    <w:p w:rsidR="00CC6898" w:rsidRPr="00CC6898" w:rsidRDefault="00CC6898" w:rsidP="00CC6898">
      <w:pPr>
        <w:spacing w:after="0" w:line="240" w:lineRule="auto"/>
        <w:ind w:left="360"/>
        <w:rPr>
          <w:rFonts w:eastAsia="Times New Roman" w:cs="Times New Roman"/>
        </w:rPr>
      </w:pPr>
    </w:p>
    <w:p w:rsidR="00CC6898" w:rsidRPr="00CC6898" w:rsidRDefault="00CC6898" w:rsidP="00CC6898">
      <w:pPr>
        <w:pStyle w:val="Akapitzlist"/>
        <w:numPr>
          <w:ilvl w:val="0"/>
          <w:numId w:val="1"/>
        </w:numPr>
        <w:spacing w:after="0" w:line="240" w:lineRule="auto"/>
        <w:rPr>
          <w:rFonts w:eastAsia="Times New Roman" w:cs="Times New Roman"/>
        </w:rPr>
      </w:pPr>
      <w:r w:rsidRPr="00CC6898">
        <w:rPr>
          <w:i/>
          <w:iCs/>
          <w:sz w:val="23"/>
          <w:szCs w:val="23"/>
        </w:rPr>
        <w:t>Lista sprawdzająca do weryfikacji czy dany certyfikat/dokument można uznać za kwalifikację na potrzeby mierzenia wskaźników monitorowania EFS dot. uzyskiwania kwalifikacji</w:t>
      </w:r>
    </w:p>
    <w:p w:rsidR="00CC6898" w:rsidRPr="00CC6898" w:rsidRDefault="00CC6898" w:rsidP="00CC6898">
      <w:pPr>
        <w:spacing w:after="0" w:line="240" w:lineRule="auto"/>
        <w:rPr>
          <w:rFonts w:eastAsia="Times New Roman" w:cs="Times New Roman"/>
        </w:rPr>
      </w:pPr>
    </w:p>
    <w:p w:rsidR="00CC6898" w:rsidRPr="00CC6898" w:rsidRDefault="00CC6898" w:rsidP="00CC6898">
      <w:pPr>
        <w:pStyle w:val="Akapitzlist"/>
        <w:numPr>
          <w:ilvl w:val="0"/>
          <w:numId w:val="1"/>
        </w:numPr>
        <w:spacing w:after="0" w:line="240" w:lineRule="auto"/>
        <w:rPr>
          <w:rFonts w:eastAsia="Times New Roman" w:cs="Times New Roman"/>
        </w:rPr>
      </w:pPr>
      <w:r w:rsidRPr="00CC6898">
        <w:rPr>
          <w:i/>
          <w:iCs/>
          <w:sz w:val="23"/>
          <w:szCs w:val="23"/>
        </w:rPr>
        <w:t>Lista sprawdzająca do weryfikacji czy dany certyfikat/dokument można uznać za kwalifikację na potrzeby mierzenia wskaźników monitorowania EFS dot. uzyskiwania kwalifikacji</w:t>
      </w:r>
    </w:p>
    <w:p w:rsidR="000774CC" w:rsidRPr="00CC6898" w:rsidRDefault="000774CC" w:rsidP="000D37F1"/>
    <w:sectPr w:rsidR="000774CC" w:rsidRPr="00CC6898" w:rsidSect="000774CC">
      <w:pgSz w:w="11906" w:h="16838"/>
      <w:pgMar w:top="1417" w:right="1417" w:bottom="1417" w:left="1417"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9A" w:rsidRDefault="00D6559A" w:rsidP="002444A3">
      <w:pPr>
        <w:spacing w:after="0" w:line="240" w:lineRule="auto"/>
        <w:pPrChange w:id="2" w:author="OWOP" w:date="2017-01-10T11:01:00Z">
          <w:pPr/>
        </w:pPrChange>
      </w:pPr>
      <w:r>
        <w:separator/>
      </w:r>
    </w:p>
  </w:endnote>
  <w:endnote w:type="continuationSeparator" w:id="0">
    <w:p w:rsidR="00D6559A" w:rsidRDefault="00D6559A" w:rsidP="002444A3">
      <w:pPr>
        <w:spacing w:after="0" w:line="240" w:lineRule="auto"/>
        <w:pPrChange w:id="3" w:author="OWOP" w:date="2017-01-10T11:01:00Z">
          <w:pPr/>
        </w:pPrChange>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00000000" w:usb2="00000000" w:usb3="00000000" w:csb0="000001FF" w:csb1="00000000"/>
  </w:font>
  <w:font w:name="Symbol">
    <w:altName w:val="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altName w:val="Calibri"/>
    <w:panose1 w:val="020F0502020204030204"/>
    <w:charset w:val="EE"/>
    <w:family w:val="swiss"/>
    <w:pitch w:val="variable"/>
    <w:sig w:usb0="A00002EF" w:usb1="4000207B" w:usb2="00000000" w:usb3="00000000" w:csb0="0000009F" w:csb1="00000000"/>
  </w:font>
  <w:font w:name="Liberation Sans">
    <w:altName w:val="Arial"/>
    <w:charset w:val="EE"/>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Arial">
    <w:altName w:val="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9A" w:rsidRDefault="00D6559A" w:rsidP="002444A3">
      <w:pPr>
        <w:spacing w:after="0" w:line="240" w:lineRule="auto"/>
        <w:pPrChange w:id="0" w:author="OWOP" w:date="2017-01-10T11:01:00Z">
          <w:pPr/>
        </w:pPrChange>
      </w:pPr>
      <w:r>
        <w:separator/>
      </w:r>
    </w:p>
  </w:footnote>
  <w:footnote w:type="continuationSeparator" w:id="0">
    <w:p w:rsidR="00D6559A" w:rsidRDefault="00D6559A" w:rsidP="002444A3">
      <w:pPr>
        <w:spacing w:after="0" w:line="240" w:lineRule="auto"/>
        <w:pPrChange w:id="1" w:author="OWOP" w:date="2017-01-10T11:01:00Z">
          <w:pPr/>
        </w:pPrChange>
      </w:pPr>
      <w:r>
        <w:continuationSeparator/>
      </w:r>
    </w:p>
  </w:footnote>
  <w:footnote w:id="1">
    <w:p w:rsidR="002444A3" w:rsidRPr="00680AA1" w:rsidRDefault="002444A3" w:rsidP="002444A3">
      <w:pPr>
        <w:spacing w:after="0"/>
        <w:jc w:val="both"/>
        <w:rPr>
          <w:sz w:val="18"/>
          <w:szCs w:val="18"/>
        </w:rPr>
      </w:pPr>
      <w:r w:rsidRPr="00BB761B">
        <w:rPr>
          <w:rStyle w:val="Odwoanieprzypisudolnego"/>
          <w:sz w:val="18"/>
          <w:szCs w:val="18"/>
        </w:rPr>
        <w:footnoteRef/>
      </w:r>
      <w:r w:rsidRPr="00BB761B">
        <w:rPr>
          <w:sz w:val="18"/>
          <w:szCs w:val="18"/>
        </w:rPr>
        <w:t xml:space="preserve"> Zgodnie z definicją zawartą w Wytycznych w zakresie realizacji przedsięwzięć w obszarze włączenia społecznego i zwalczania ubóstwa z wykorzystaniem środków Europejskiego Funduszu Społecznego i Europejskiego Funduszu Rozwoju Regionalnego na lata 2014-2020.</w:t>
      </w:r>
    </w:p>
  </w:footnote>
  <w:footnote w:id="2">
    <w:p w:rsidR="002444A3" w:rsidRDefault="002444A3" w:rsidP="002444A3">
      <w:pPr>
        <w:pStyle w:val="Tekstprzypisudolnego"/>
      </w:pPr>
      <w:r w:rsidRPr="00BB761B">
        <w:rPr>
          <w:rStyle w:val="Odwoanieprzypisudolnego"/>
          <w:sz w:val="18"/>
          <w:szCs w:val="18"/>
        </w:rPr>
        <w:footnoteRef/>
      </w:r>
      <w:r w:rsidRPr="00BB761B">
        <w:rPr>
          <w:sz w:val="18"/>
          <w:szCs w:val="18"/>
        </w:rPr>
        <w:t xml:space="preserve"> Zgodnie z definicją zawartą w Wytycznych w zakresie realizacji przedsięwzięć w obszarze włączenia społecznego i zwalczania ubóstwa z wykorzystaniem środków Europejskiego Funduszu Społecznego i Europejskiego Funduszu Rozwoju Regionalnego na lata 2014-2020 .</w:t>
      </w:r>
    </w:p>
  </w:footnote>
  <w:footnote w:id="3">
    <w:p w:rsidR="002444A3" w:rsidRDefault="002444A3" w:rsidP="002444A3">
      <w:pPr>
        <w:pStyle w:val="Tekstprzypisudolnego"/>
      </w:pPr>
      <w:r w:rsidRPr="00BB761B">
        <w:rPr>
          <w:rStyle w:val="Odwoanieprzypisudolnego"/>
          <w:sz w:val="18"/>
          <w:szCs w:val="18"/>
        </w:rPr>
        <w:footnoteRef/>
      </w:r>
      <w:r w:rsidRPr="00BB761B">
        <w:rPr>
          <w:sz w:val="18"/>
          <w:szCs w:val="18"/>
        </w:rPr>
        <w:t xml:space="preserve"> Preferowane do wsparcia są osoby lub rodziny zagrożone ubóstwem lub wykluczeniem społecznym doświadczające wielokrotnego wykluczenia społecznego rozumianego jako wykluczenie z powodu</w:t>
      </w:r>
      <w:r>
        <w:rPr>
          <w:sz w:val="18"/>
          <w:szCs w:val="18"/>
        </w:rPr>
        <w:t xml:space="preserve"> więcej niż jednej z przesłanek.</w:t>
      </w:r>
    </w:p>
  </w:footnote>
  <w:footnote w:id="4">
    <w:p w:rsidR="000D37F1" w:rsidRDefault="000D37F1">
      <w:pPr>
        <w:pStyle w:val="Tekstprzypisudolnego"/>
      </w:pPr>
      <w:r>
        <w:rPr>
          <w:rStyle w:val="Odwoanieprzypisudolnego"/>
        </w:rPr>
        <w:footnoteRef/>
      </w:r>
      <w:r>
        <w:t xml:space="preserve"> Jeśli postanowienia umowy cywilnoprawnej nie zawierają wszystkich elementów niezbędnych do weryfikacji spełnienia kryterium efektywności zatrudnieniowej, możliwe jest uzupełnienie tych informacji poprzez zaświadczenie wydawane przez pracodawcę.</w:t>
      </w:r>
    </w:p>
  </w:footnote>
  <w:footnote w:id="5">
    <w:p w:rsidR="000D37F1" w:rsidRDefault="000D37F1">
      <w:pPr>
        <w:pStyle w:val="Tekstprzypisudolnego"/>
      </w:pPr>
      <w:r>
        <w:rPr>
          <w:rStyle w:val="Odwoanieprzypisudolnego"/>
        </w:rPr>
        <w:footnoteRef/>
      </w:r>
      <w:r>
        <w:t xml:space="preserve"> Okres umowy musi być ciągły, bez przerw – wyjątek stanowią </w:t>
      </w:r>
      <w:proofErr w:type="spellStart"/>
      <w:r>
        <w:t>dni</w:t>
      </w:r>
      <w:proofErr w:type="spellEnd"/>
      <w:r>
        <w:t xml:space="preserve"> świąteczne, które nie są traktowane jako przerw y</w:t>
      </w:r>
    </w:p>
  </w:footnote>
  <w:footnote w:id="6">
    <w:p w:rsidR="000D37F1" w:rsidRDefault="000D37F1">
      <w:pPr>
        <w:pStyle w:val="Tekstprzypisudolnego"/>
      </w:pPr>
      <w:r>
        <w:rPr>
          <w:rStyle w:val="Odwoanieprzypisudolnego"/>
        </w:rPr>
        <w:footnoteRef/>
      </w:r>
      <w:r>
        <w:t xml:space="preserve"> Miesięczne wynagrodzenie w ramach umowy cywilnoprawnej musi odpowiadać co najmniej minimalnemu wynagrodzeniu za pracę ustalanemu na podstawie przepisów o minimalnym wynagrodzeniu za pracę, z zastrzeżeniem, że stawka za godzinę pracy nie może być niższa od minimalnej stawki godzinowej ustalonej na podstawie przepisów o minimalnym wynagrodzeniu za pracę. Zatem, w przypadku, gdy umowa cywilnoprawna zostanie zawarta na okres powyżej trzech miesięcy, kwota wynagrodzenia musi być proporcjonalna do okresu zawartej umowy (np. wartość umowy zawartej na cztery miesiące musi być</w:t>
      </w:r>
      <w:r w:rsidRPr="000D37F1">
        <w:t xml:space="preserve"> </w:t>
      </w:r>
      <w:r>
        <w:t>równa lub wyższa od czterokrotności minimalnego wynagrodzenia za pracę ustalanego na podstawie przepisów o minimalnym wynagrodzeniu za pracę).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537"/>
    <w:multiLevelType w:val="hybridMultilevel"/>
    <w:tmpl w:val="021E765A"/>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8E2950"/>
    <w:multiLevelType w:val="multilevel"/>
    <w:tmpl w:val="3C18C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4F117B"/>
    <w:multiLevelType w:val="hybridMultilevel"/>
    <w:tmpl w:val="A32EB778"/>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F6A1A76"/>
    <w:multiLevelType w:val="hybridMultilevel"/>
    <w:tmpl w:val="D09EB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926BA1"/>
    <w:multiLevelType w:val="multilevel"/>
    <w:tmpl w:val="3C18C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4879F3"/>
    <w:multiLevelType w:val="multilevel"/>
    <w:tmpl w:val="767A80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5A261A6"/>
    <w:multiLevelType w:val="hybridMultilevel"/>
    <w:tmpl w:val="B1E066E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BA0449"/>
    <w:multiLevelType w:val="multilevel"/>
    <w:tmpl w:val="3C18C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C54D58"/>
    <w:multiLevelType w:val="hybridMultilevel"/>
    <w:tmpl w:val="E9BEA22C"/>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70D6775"/>
    <w:multiLevelType w:val="hybridMultilevel"/>
    <w:tmpl w:val="BE32261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58C41428"/>
    <w:multiLevelType w:val="hybridMultilevel"/>
    <w:tmpl w:val="F62EE1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02711AE"/>
    <w:multiLevelType w:val="hybridMultilevel"/>
    <w:tmpl w:val="D598DAE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17E517F"/>
    <w:multiLevelType w:val="hybridMultilevel"/>
    <w:tmpl w:val="75E449A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29F20D3"/>
    <w:multiLevelType w:val="hybridMultilevel"/>
    <w:tmpl w:val="2F08B4A0"/>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12"/>
  </w:num>
  <w:num w:numId="6">
    <w:abstractNumId w:val="10"/>
  </w:num>
  <w:num w:numId="7">
    <w:abstractNumId w:val="13"/>
  </w:num>
  <w:num w:numId="8">
    <w:abstractNumId w:val="2"/>
  </w:num>
  <w:num w:numId="9">
    <w:abstractNumId w:val="9"/>
  </w:num>
  <w:num w:numId="10">
    <w:abstractNumId w:val="4"/>
  </w:num>
  <w:num w:numId="11">
    <w:abstractNumId w:val="11"/>
  </w:num>
  <w:num w:numId="12">
    <w:abstractNumId w:val="6"/>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0774CC"/>
    <w:rsid w:val="000774CC"/>
    <w:rsid w:val="000D37F1"/>
    <w:rsid w:val="002444A3"/>
    <w:rsid w:val="005C7331"/>
    <w:rsid w:val="0065544A"/>
    <w:rsid w:val="00681A66"/>
    <w:rsid w:val="00CC6898"/>
    <w:rsid w:val="00D655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4CC"/>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qFormat/>
    <w:rsid w:val="000774CC"/>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0774CC"/>
    <w:pPr>
      <w:spacing w:after="140" w:line="288" w:lineRule="auto"/>
    </w:pPr>
  </w:style>
  <w:style w:type="paragraph" w:styleId="Lista">
    <w:name w:val="List"/>
    <w:basedOn w:val="Tretekstu"/>
    <w:rsid w:val="000774CC"/>
    <w:rPr>
      <w:rFonts w:cs="Arial"/>
    </w:rPr>
  </w:style>
  <w:style w:type="paragraph" w:styleId="Podpis">
    <w:name w:val="Signature"/>
    <w:basedOn w:val="Normalny"/>
    <w:rsid w:val="000774CC"/>
    <w:pPr>
      <w:suppressLineNumbers/>
      <w:spacing w:before="120" w:after="120"/>
    </w:pPr>
    <w:rPr>
      <w:rFonts w:cs="Arial"/>
      <w:i/>
      <w:iCs/>
      <w:sz w:val="24"/>
      <w:szCs w:val="24"/>
    </w:rPr>
  </w:style>
  <w:style w:type="paragraph" w:customStyle="1" w:styleId="Indeks">
    <w:name w:val="Indeks"/>
    <w:basedOn w:val="Normalny"/>
    <w:qFormat/>
    <w:rsid w:val="000774CC"/>
    <w:pPr>
      <w:suppressLineNumbers/>
    </w:pPr>
    <w:rPr>
      <w:rFonts w:cs="Arial"/>
    </w:rPr>
  </w:style>
  <w:style w:type="paragraph" w:styleId="Akapitzlist">
    <w:name w:val="List Paragraph"/>
    <w:aliases w:val="Akapit z listą BS"/>
    <w:basedOn w:val="Normalny"/>
    <w:link w:val="AkapitzlistZnak"/>
    <w:uiPriority w:val="34"/>
    <w:qFormat/>
    <w:rsid w:val="006627F0"/>
    <w:pPr>
      <w:ind w:left="720"/>
      <w:contextualSpacing/>
    </w:pPr>
  </w:style>
  <w:style w:type="paragraph" w:styleId="Tekstdymka">
    <w:name w:val="Balloon Text"/>
    <w:basedOn w:val="Normalny"/>
    <w:link w:val="TekstdymkaZnak"/>
    <w:uiPriority w:val="99"/>
    <w:semiHidden/>
    <w:unhideWhenUsed/>
    <w:rsid w:val="00681A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A66"/>
    <w:rPr>
      <w:rFonts w:ascii="Tahoma" w:hAnsi="Tahoma" w:cs="Tahoma"/>
      <w:sz w:val="16"/>
      <w:szCs w:val="16"/>
    </w:rPr>
  </w:style>
  <w:style w:type="paragraph" w:customStyle="1" w:styleId="Default">
    <w:name w:val="Default"/>
    <w:link w:val="DefaultZnak"/>
    <w:rsid w:val="0065544A"/>
    <w:pPr>
      <w:autoSpaceDE w:val="0"/>
      <w:autoSpaceDN w:val="0"/>
      <w:adjustRightInd w:val="0"/>
      <w:spacing w:line="240" w:lineRule="auto"/>
    </w:pPr>
    <w:rPr>
      <w:rFonts w:ascii="Calibri" w:hAnsi="Calibri" w:cs="Calibri"/>
      <w:color w:val="000000"/>
      <w:sz w:val="24"/>
      <w:szCs w:val="24"/>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2444A3"/>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444A3"/>
    <w:rPr>
      <w:rFonts w:ascii="Calibri" w:eastAsia="Calibri" w:hAnsi="Calibri"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444A3"/>
    <w:rPr>
      <w:rFonts w:cs="Times New Roman"/>
      <w:vertAlign w:val="superscript"/>
    </w:rPr>
  </w:style>
  <w:style w:type="character" w:customStyle="1" w:styleId="AkapitzlistZnak">
    <w:name w:val="Akapit z listą Znak"/>
    <w:aliases w:val="Akapit z listą BS Znak"/>
    <w:link w:val="Akapitzlist"/>
    <w:uiPriority w:val="34"/>
    <w:locked/>
    <w:rsid w:val="002444A3"/>
  </w:style>
  <w:style w:type="character" w:customStyle="1" w:styleId="DefaultZnak">
    <w:name w:val="Default Znak"/>
    <w:link w:val="Default"/>
    <w:locked/>
    <w:rsid w:val="002444A3"/>
    <w:rPr>
      <w:rFonts w:ascii="Calibri" w:hAnsi="Calibri" w:cs="Calibri"/>
      <w:color w:val="000000"/>
      <w:sz w:val="24"/>
      <w:szCs w:val="24"/>
    </w:rPr>
  </w:style>
  <w:style w:type="character" w:styleId="Hipercze">
    <w:name w:val="Hyperlink"/>
    <w:basedOn w:val="Domylnaczcionkaakapitu"/>
    <w:uiPriority w:val="99"/>
    <w:rsid w:val="002444A3"/>
    <w:rPr>
      <w:rFonts w:cs="Times New Roman"/>
      <w:color w:val="0000FF"/>
      <w:u w:val="single"/>
    </w:rPr>
  </w:style>
  <w:style w:type="character" w:styleId="Pogrubienie">
    <w:name w:val="Strong"/>
    <w:basedOn w:val="Domylnaczcionkaakapitu"/>
    <w:uiPriority w:val="22"/>
    <w:qFormat/>
    <w:rsid w:val="00CC6898"/>
    <w:rPr>
      <w:b/>
      <w:bCs/>
    </w:rPr>
  </w:style>
</w:styles>
</file>

<file path=word/webSettings.xml><?xml version="1.0" encoding="utf-8"?>
<w:webSettings xmlns:r="http://schemas.openxmlformats.org/officeDocument/2006/relationships" xmlns:w="http://schemas.openxmlformats.org/wordprocessingml/2006/main">
  <w:divs>
    <w:div w:id="172453286">
      <w:bodyDiv w:val="1"/>
      <w:marLeft w:val="0"/>
      <w:marRight w:val="0"/>
      <w:marTop w:val="0"/>
      <w:marBottom w:val="0"/>
      <w:divBdr>
        <w:top w:val="none" w:sz="0" w:space="0" w:color="auto"/>
        <w:left w:val="none" w:sz="0" w:space="0" w:color="auto"/>
        <w:bottom w:val="none" w:sz="0" w:space="0" w:color="auto"/>
        <w:right w:val="none" w:sz="0" w:space="0" w:color="auto"/>
      </w:divBdr>
      <w:divsChild>
        <w:div w:id="755252243">
          <w:marLeft w:val="0"/>
          <w:marRight w:val="0"/>
          <w:marTop w:val="0"/>
          <w:marBottom w:val="0"/>
          <w:divBdr>
            <w:top w:val="none" w:sz="0" w:space="0" w:color="auto"/>
            <w:left w:val="none" w:sz="0" w:space="0" w:color="auto"/>
            <w:bottom w:val="none" w:sz="0" w:space="0" w:color="auto"/>
            <w:right w:val="none" w:sz="0" w:space="0" w:color="auto"/>
          </w:divBdr>
        </w:div>
        <w:div w:id="752580654">
          <w:marLeft w:val="0"/>
          <w:marRight w:val="0"/>
          <w:marTop w:val="0"/>
          <w:marBottom w:val="0"/>
          <w:divBdr>
            <w:top w:val="none" w:sz="0" w:space="0" w:color="auto"/>
            <w:left w:val="none" w:sz="0" w:space="0" w:color="auto"/>
            <w:bottom w:val="none" w:sz="0" w:space="0" w:color="auto"/>
            <w:right w:val="none" w:sz="0" w:space="0" w:color="auto"/>
          </w:divBdr>
        </w:div>
        <w:div w:id="513494544">
          <w:marLeft w:val="0"/>
          <w:marRight w:val="0"/>
          <w:marTop w:val="0"/>
          <w:marBottom w:val="0"/>
          <w:divBdr>
            <w:top w:val="none" w:sz="0" w:space="0" w:color="auto"/>
            <w:left w:val="none" w:sz="0" w:space="0" w:color="auto"/>
            <w:bottom w:val="none" w:sz="0" w:space="0" w:color="auto"/>
            <w:right w:val="none" w:sz="0" w:space="0" w:color="auto"/>
          </w:divBdr>
        </w:div>
        <w:div w:id="1748917788">
          <w:marLeft w:val="0"/>
          <w:marRight w:val="0"/>
          <w:marTop w:val="0"/>
          <w:marBottom w:val="0"/>
          <w:divBdr>
            <w:top w:val="none" w:sz="0" w:space="0" w:color="auto"/>
            <w:left w:val="none" w:sz="0" w:space="0" w:color="auto"/>
            <w:bottom w:val="none" w:sz="0" w:space="0" w:color="auto"/>
            <w:right w:val="none" w:sz="0" w:space="0" w:color="auto"/>
          </w:divBdr>
        </w:div>
      </w:divsChild>
    </w:div>
    <w:div w:id="985596123">
      <w:bodyDiv w:val="1"/>
      <w:marLeft w:val="0"/>
      <w:marRight w:val="0"/>
      <w:marTop w:val="0"/>
      <w:marBottom w:val="0"/>
      <w:divBdr>
        <w:top w:val="none" w:sz="0" w:space="0" w:color="auto"/>
        <w:left w:val="none" w:sz="0" w:space="0" w:color="auto"/>
        <w:bottom w:val="none" w:sz="0" w:space="0" w:color="auto"/>
        <w:right w:val="none" w:sz="0" w:space="0" w:color="auto"/>
      </w:divBdr>
      <w:divsChild>
        <w:div w:id="1375470661">
          <w:marLeft w:val="0"/>
          <w:marRight w:val="0"/>
          <w:marTop w:val="0"/>
          <w:marBottom w:val="0"/>
          <w:divBdr>
            <w:top w:val="none" w:sz="0" w:space="0" w:color="auto"/>
            <w:left w:val="none" w:sz="0" w:space="0" w:color="auto"/>
            <w:bottom w:val="none" w:sz="0" w:space="0" w:color="auto"/>
            <w:right w:val="none" w:sz="0" w:space="0" w:color="auto"/>
          </w:divBdr>
        </w:div>
        <w:div w:id="1498031764">
          <w:marLeft w:val="0"/>
          <w:marRight w:val="0"/>
          <w:marTop w:val="0"/>
          <w:marBottom w:val="0"/>
          <w:divBdr>
            <w:top w:val="none" w:sz="0" w:space="0" w:color="auto"/>
            <w:left w:val="none" w:sz="0" w:space="0" w:color="auto"/>
            <w:bottom w:val="none" w:sz="0" w:space="0" w:color="auto"/>
            <w:right w:val="none" w:sz="0" w:space="0" w:color="auto"/>
          </w:divBdr>
        </w:div>
        <w:div w:id="291253285">
          <w:marLeft w:val="0"/>
          <w:marRight w:val="0"/>
          <w:marTop w:val="0"/>
          <w:marBottom w:val="0"/>
          <w:divBdr>
            <w:top w:val="none" w:sz="0" w:space="0" w:color="auto"/>
            <w:left w:val="none" w:sz="0" w:space="0" w:color="auto"/>
            <w:bottom w:val="none" w:sz="0" w:space="0" w:color="auto"/>
            <w:right w:val="none" w:sz="0" w:space="0" w:color="auto"/>
          </w:divBdr>
        </w:div>
        <w:div w:id="500390346">
          <w:marLeft w:val="0"/>
          <w:marRight w:val="0"/>
          <w:marTop w:val="0"/>
          <w:marBottom w:val="0"/>
          <w:divBdr>
            <w:top w:val="none" w:sz="0" w:space="0" w:color="auto"/>
            <w:left w:val="none" w:sz="0" w:space="0" w:color="auto"/>
            <w:bottom w:val="none" w:sz="0" w:space="0" w:color="auto"/>
            <w:right w:val="none" w:sz="0" w:space="0" w:color="auto"/>
          </w:divBdr>
        </w:div>
      </w:divsChild>
    </w:div>
    <w:div w:id="1076787060">
      <w:bodyDiv w:val="1"/>
      <w:marLeft w:val="0"/>
      <w:marRight w:val="0"/>
      <w:marTop w:val="0"/>
      <w:marBottom w:val="0"/>
      <w:divBdr>
        <w:top w:val="none" w:sz="0" w:space="0" w:color="auto"/>
        <w:left w:val="none" w:sz="0" w:space="0" w:color="auto"/>
        <w:bottom w:val="none" w:sz="0" w:space="0" w:color="auto"/>
        <w:right w:val="none" w:sz="0" w:space="0" w:color="auto"/>
      </w:divBdr>
      <w:divsChild>
        <w:div w:id="1083797855">
          <w:marLeft w:val="0"/>
          <w:marRight w:val="0"/>
          <w:marTop w:val="0"/>
          <w:marBottom w:val="0"/>
          <w:divBdr>
            <w:top w:val="none" w:sz="0" w:space="0" w:color="auto"/>
            <w:left w:val="none" w:sz="0" w:space="0" w:color="auto"/>
            <w:bottom w:val="none" w:sz="0" w:space="0" w:color="auto"/>
            <w:right w:val="none" w:sz="0" w:space="0" w:color="auto"/>
          </w:divBdr>
        </w:div>
        <w:div w:id="1773474723">
          <w:marLeft w:val="0"/>
          <w:marRight w:val="0"/>
          <w:marTop w:val="0"/>
          <w:marBottom w:val="0"/>
          <w:divBdr>
            <w:top w:val="none" w:sz="0" w:space="0" w:color="auto"/>
            <w:left w:val="none" w:sz="0" w:space="0" w:color="auto"/>
            <w:bottom w:val="none" w:sz="0" w:space="0" w:color="auto"/>
            <w:right w:val="none" w:sz="0" w:space="0" w:color="auto"/>
          </w:divBdr>
        </w:div>
        <w:div w:id="1638486410">
          <w:marLeft w:val="0"/>
          <w:marRight w:val="0"/>
          <w:marTop w:val="0"/>
          <w:marBottom w:val="0"/>
          <w:divBdr>
            <w:top w:val="none" w:sz="0" w:space="0" w:color="auto"/>
            <w:left w:val="none" w:sz="0" w:space="0" w:color="auto"/>
            <w:bottom w:val="none" w:sz="0" w:space="0" w:color="auto"/>
            <w:right w:val="none" w:sz="0" w:space="0" w:color="auto"/>
          </w:divBdr>
        </w:div>
        <w:div w:id="1015618491">
          <w:marLeft w:val="0"/>
          <w:marRight w:val="0"/>
          <w:marTop w:val="0"/>
          <w:marBottom w:val="0"/>
          <w:divBdr>
            <w:top w:val="none" w:sz="0" w:space="0" w:color="auto"/>
            <w:left w:val="none" w:sz="0" w:space="0" w:color="auto"/>
            <w:bottom w:val="none" w:sz="0" w:space="0" w:color="auto"/>
            <w:right w:val="none" w:sz="0" w:space="0" w:color="auto"/>
          </w:divBdr>
        </w:div>
        <w:div w:id="1556311625">
          <w:marLeft w:val="0"/>
          <w:marRight w:val="0"/>
          <w:marTop w:val="0"/>
          <w:marBottom w:val="0"/>
          <w:divBdr>
            <w:top w:val="none" w:sz="0" w:space="0" w:color="auto"/>
            <w:left w:val="none" w:sz="0" w:space="0" w:color="auto"/>
            <w:bottom w:val="none" w:sz="0" w:space="0" w:color="auto"/>
            <w:right w:val="none" w:sz="0" w:space="0" w:color="auto"/>
          </w:divBdr>
        </w:div>
        <w:div w:id="202330896">
          <w:marLeft w:val="0"/>
          <w:marRight w:val="0"/>
          <w:marTop w:val="0"/>
          <w:marBottom w:val="0"/>
          <w:divBdr>
            <w:top w:val="none" w:sz="0" w:space="0" w:color="auto"/>
            <w:left w:val="none" w:sz="0" w:space="0" w:color="auto"/>
            <w:bottom w:val="none" w:sz="0" w:space="0" w:color="auto"/>
            <w:right w:val="none" w:sz="0" w:space="0" w:color="auto"/>
          </w:divBdr>
        </w:div>
        <w:div w:id="607926347">
          <w:marLeft w:val="0"/>
          <w:marRight w:val="0"/>
          <w:marTop w:val="0"/>
          <w:marBottom w:val="0"/>
          <w:divBdr>
            <w:top w:val="none" w:sz="0" w:space="0" w:color="auto"/>
            <w:left w:val="none" w:sz="0" w:space="0" w:color="auto"/>
            <w:bottom w:val="none" w:sz="0" w:space="0" w:color="auto"/>
            <w:right w:val="none" w:sz="0" w:space="0" w:color="auto"/>
          </w:divBdr>
        </w:div>
        <w:div w:id="921332873">
          <w:marLeft w:val="0"/>
          <w:marRight w:val="0"/>
          <w:marTop w:val="0"/>
          <w:marBottom w:val="0"/>
          <w:divBdr>
            <w:top w:val="none" w:sz="0" w:space="0" w:color="auto"/>
            <w:left w:val="none" w:sz="0" w:space="0" w:color="auto"/>
            <w:bottom w:val="none" w:sz="0" w:space="0" w:color="auto"/>
            <w:right w:val="none" w:sz="0" w:space="0" w:color="auto"/>
          </w:divBdr>
        </w:div>
        <w:div w:id="1977296106">
          <w:marLeft w:val="0"/>
          <w:marRight w:val="0"/>
          <w:marTop w:val="0"/>
          <w:marBottom w:val="0"/>
          <w:divBdr>
            <w:top w:val="none" w:sz="0" w:space="0" w:color="auto"/>
            <w:left w:val="none" w:sz="0" w:space="0" w:color="auto"/>
            <w:bottom w:val="none" w:sz="0" w:space="0" w:color="auto"/>
            <w:right w:val="none" w:sz="0" w:space="0" w:color="auto"/>
          </w:divBdr>
        </w:div>
        <w:div w:id="1110661926">
          <w:marLeft w:val="0"/>
          <w:marRight w:val="0"/>
          <w:marTop w:val="0"/>
          <w:marBottom w:val="0"/>
          <w:divBdr>
            <w:top w:val="none" w:sz="0" w:space="0" w:color="auto"/>
            <w:left w:val="none" w:sz="0" w:space="0" w:color="auto"/>
            <w:bottom w:val="none" w:sz="0" w:space="0" w:color="auto"/>
            <w:right w:val="none" w:sz="0" w:space="0" w:color="auto"/>
          </w:divBdr>
        </w:div>
        <w:div w:id="1384714597">
          <w:marLeft w:val="0"/>
          <w:marRight w:val="0"/>
          <w:marTop w:val="0"/>
          <w:marBottom w:val="0"/>
          <w:divBdr>
            <w:top w:val="none" w:sz="0" w:space="0" w:color="auto"/>
            <w:left w:val="none" w:sz="0" w:space="0" w:color="auto"/>
            <w:bottom w:val="none" w:sz="0" w:space="0" w:color="auto"/>
            <w:right w:val="none" w:sz="0" w:space="0" w:color="auto"/>
          </w:divBdr>
        </w:div>
        <w:div w:id="1431851189">
          <w:marLeft w:val="0"/>
          <w:marRight w:val="0"/>
          <w:marTop w:val="0"/>
          <w:marBottom w:val="0"/>
          <w:divBdr>
            <w:top w:val="none" w:sz="0" w:space="0" w:color="auto"/>
            <w:left w:val="none" w:sz="0" w:space="0" w:color="auto"/>
            <w:bottom w:val="none" w:sz="0" w:space="0" w:color="auto"/>
            <w:right w:val="none" w:sz="0" w:space="0" w:color="auto"/>
          </w:divBdr>
        </w:div>
        <w:div w:id="1232228934">
          <w:marLeft w:val="0"/>
          <w:marRight w:val="0"/>
          <w:marTop w:val="0"/>
          <w:marBottom w:val="0"/>
          <w:divBdr>
            <w:top w:val="none" w:sz="0" w:space="0" w:color="auto"/>
            <w:left w:val="none" w:sz="0" w:space="0" w:color="auto"/>
            <w:bottom w:val="none" w:sz="0" w:space="0" w:color="auto"/>
            <w:right w:val="none" w:sz="0" w:space="0" w:color="auto"/>
          </w:divBdr>
        </w:div>
        <w:div w:id="1467549858">
          <w:marLeft w:val="0"/>
          <w:marRight w:val="0"/>
          <w:marTop w:val="0"/>
          <w:marBottom w:val="0"/>
          <w:divBdr>
            <w:top w:val="none" w:sz="0" w:space="0" w:color="auto"/>
            <w:left w:val="none" w:sz="0" w:space="0" w:color="auto"/>
            <w:bottom w:val="none" w:sz="0" w:space="0" w:color="auto"/>
            <w:right w:val="none" w:sz="0" w:space="0" w:color="auto"/>
          </w:divBdr>
        </w:div>
        <w:div w:id="1098254980">
          <w:marLeft w:val="0"/>
          <w:marRight w:val="0"/>
          <w:marTop w:val="0"/>
          <w:marBottom w:val="0"/>
          <w:divBdr>
            <w:top w:val="none" w:sz="0" w:space="0" w:color="auto"/>
            <w:left w:val="none" w:sz="0" w:space="0" w:color="auto"/>
            <w:bottom w:val="none" w:sz="0" w:space="0" w:color="auto"/>
            <w:right w:val="none" w:sz="0" w:space="0" w:color="auto"/>
          </w:divBdr>
        </w:div>
        <w:div w:id="1676180476">
          <w:marLeft w:val="0"/>
          <w:marRight w:val="0"/>
          <w:marTop w:val="0"/>
          <w:marBottom w:val="0"/>
          <w:divBdr>
            <w:top w:val="none" w:sz="0" w:space="0" w:color="auto"/>
            <w:left w:val="none" w:sz="0" w:space="0" w:color="auto"/>
            <w:bottom w:val="none" w:sz="0" w:space="0" w:color="auto"/>
            <w:right w:val="none" w:sz="0" w:space="0" w:color="auto"/>
          </w:divBdr>
        </w:div>
        <w:div w:id="406464075">
          <w:marLeft w:val="0"/>
          <w:marRight w:val="0"/>
          <w:marTop w:val="0"/>
          <w:marBottom w:val="0"/>
          <w:divBdr>
            <w:top w:val="none" w:sz="0" w:space="0" w:color="auto"/>
            <w:left w:val="none" w:sz="0" w:space="0" w:color="auto"/>
            <w:bottom w:val="none" w:sz="0" w:space="0" w:color="auto"/>
            <w:right w:val="none" w:sz="0" w:space="0" w:color="auto"/>
          </w:divBdr>
        </w:div>
        <w:div w:id="251552771">
          <w:marLeft w:val="0"/>
          <w:marRight w:val="0"/>
          <w:marTop w:val="0"/>
          <w:marBottom w:val="0"/>
          <w:divBdr>
            <w:top w:val="none" w:sz="0" w:space="0" w:color="auto"/>
            <w:left w:val="none" w:sz="0" w:space="0" w:color="auto"/>
            <w:bottom w:val="none" w:sz="0" w:space="0" w:color="auto"/>
            <w:right w:val="none" w:sz="0" w:space="0" w:color="auto"/>
          </w:divBdr>
        </w:div>
        <w:div w:id="1785034127">
          <w:marLeft w:val="0"/>
          <w:marRight w:val="0"/>
          <w:marTop w:val="0"/>
          <w:marBottom w:val="0"/>
          <w:divBdr>
            <w:top w:val="none" w:sz="0" w:space="0" w:color="auto"/>
            <w:left w:val="none" w:sz="0" w:space="0" w:color="auto"/>
            <w:bottom w:val="none" w:sz="0" w:space="0" w:color="auto"/>
            <w:right w:val="none" w:sz="0" w:space="0" w:color="auto"/>
          </w:divBdr>
        </w:div>
        <w:div w:id="675156629">
          <w:marLeft w:val="0"/>
          <w:marRight w:val="0"/>
          <w:marTop w:val="0"/>
          <w:marBottom w:val="0"/>
          <w:divBdr>
            <w:top w:val="none" w:sz="0" w:space="0" w:color="auto"/>
            <w:left w:val="none" w:sz="0" w:space="0" w:color="auto"/>
            <w:bottom w:val="none" w:sz="0" w:space="0" w:color="auto"/>
            <w:right w:val="none" w:sz="0" w:space="0" w:color="auto"/>
          </w:divBdr>
        </w:div>
        <w:div w:id="1818765954">
          <w:marLeft w:val="0"/>
          <w:marRight w:val="0"/>
          <w:marTop w:val="0"/>
          <w:marBottom w:val="0"/>
          <w:divBdr>
            <w:top w:val="none" w:sz="0" w:space="0" w:color="auto"/>
            <w:left w:val="none" w:sz="0" w:space="0" w:color="auto"/>
            <w:bottom w:val="none" w:sz="0" w:space="0" w:color="auto"/>
            <w:right w:val="none" w:sz="0" w:space="0" w:color="auto"/>
          </w:divBdr>
        </w:div>
        <w:div w:id="1460223115">
          <w:marLeft w:val="0"/>
          <w:marRight w:val="0"/>
          <w:marTop w:val="0"/>
          <w:marBottom w:val="0"/>
          <w:divBdr>
            <w:top w:val="none" w:sz="0" w:space="0" w:color="auto"/>
            <w:left w:val="none" w:sz="0" w:space="0" w:color="auto"/>
            <w:bottom w:val="none" w:sz="0" w:space="0" w:color="auto"/>
            <w:right w:val="none" w:sz="0" w:space="0" w:color="auto"/>
          </w:divBdr>
        </w:div>
        <w:div w:id="1124346457">
          <w:marLeft w:val="0"/>
          <w:marRight w:val="0"/>
          <w:marTop w:val="0"/>
          <w:marBottom w:val="0"/>
          <w:divBdr>
            <w:top w:val="none" w:sz="0" w:space="0" w:color="auto"/>
            <w:left w:val="none" w:sz="0" w:space="0" w:color="auto"/>
            <w:bottom w:val="none" w:sz="0" w:space="0" w:color="auto"/>
            <w:right w:val="none" w:sz="0" w:space="0" w:color="auto"/>
          </w:divBdr>
        </w:div>
        <w:div w:id="618878778">
          <w:marLeft w:val="0"/>
          <w:marRight w:val="0"/>
          <w:marTop w:val="0"/>
          <w:marBottom w:val="0"/>
          <w:divBdr>
            <w:top w:val="none" w:sz="0" w:space="0" w:color="auto"/>
            <w:left w:val="none" w:sz="0" w:space="0" w:color="auto"/>
            <w:bottom w:val="none" w:sz="0" w:space="0" w:color="auto"/>
            <w:right w:val="none" w:sz="0" w:space="0" w:color="auto"/>
          </w:divBdr>
        </w:div>
        <w:div w:id="2003391392">
          <w:marLeft w:val="0"/>
          <w:marRight w:val="0"/>
          <w:marTop w:val="0"/>
          <w:marBottom w:val="0"/>
          <w:divBdr>
            <w:top w:val="none" w:sz="0" w:space="0" w:color="auto"/>
            <w:left w:val="none" w:sz="0" w:space="0" w:color="auto"/>
            <w:bottom w:val="none" w:sz="0" w:space="0" w:color="auto"/>
            <w:right w:val="none" w:sz="0" w:space="0" w:color="auto"/>
          </w:divBdr>
        </w:div>
        <w:div w:id="1182401866">
          <w:marLeft w:val="0"/>
          <w:marRight w:val="0"/>
          <w:marTop w:val="0"/>
          <w:marBottom w:val="0"/>
          <w:divBdr>
            <w:top w:val="none" w:sz="0" w:space="0" w:color="auto"/>
            <w:left w:val="none" w:sz="0" w:space="0" w:color="auto"/>
            <w:bottom w:val="none" w:sz="0" w:space="0" w:color="auto"/>
            <w:right w:val="none" w:sz="0" w:space="0" w:color="auto"/>
          </w:divBdr>
        </w:div>
        <w:div w:id="1763799822">
          <w:marLeft w:val="0"/>
          <w:marRight w:val="0"/>
          <w:marTop w:val="0"/>
          <w:marBottom w:val="0"/>
          <w:divBdr>
            <w:top w:val="none" w:sz="0" w:space="0" w:color="auto"/>
            <w:left w:val="none" w:sz="0" w:space="0" w:color="auto"/>
            <w:bottom w:val="none" w:sz="0" w:space="0" w:color="auto"/>
            <w:right w:val="none" w:sz="0" w:space="0" w:color="auto"/>
          </w:divBdr>
        </w:div>
        <w:div w:id="473641709">
          <w:marLeft w:val="0"/>
          <w:marRight w:val="0"/>
          <w:marTop w:val="0"/>
          <w:marBottom w:val="0"/>
          <w:divBdr>
            <w:top w:val="none" w:sz="0" w:space="0" w:color="auto"/>
            <w:left w:val="none" w:sz="0" w:space="0" w:color="auto"/>
            <w:bottom w:val="none" w:sz="0" w:space="0" w:color="auto"/>
            <w:right w:val="none" w:sz="0" w:space="0" w:color="auto"/>
          </w:divBdr>
        </w:div>
        <w:div w:id="1266572632">
          <w:marLeft w:val="0"/>
          <w:marRight w:val="0"/>
          <w:marTop w:val="0"/>
          <w:marBottom w:val="0"/>
          <w:divBdr>
            <w:top w:val="none" w:sz="0" w:space="0" w:color="auto"/>
            <w:left w:val="none" w:sz="0" w:space="0" w:color="auto"/>
            <w:bottom w:val="none" w:sz="0" w:space="0" w:color="auto"/>
            <w:right w:val="none" w:sz="0" w:space="0" w:color="auto"/>
          </w:divBdr>
        </w:div>
        <w:div w:id="742918087">
          <w:marLeft w:val="0"/>
          <w:marRight w:val="0"/>
          <w:marTop w:val="0"/>
          <w:marBottom w:val="0"/>
          <w:divBdr>
            <w:top w:val="none" w:sz="0" w:space="0" w:color="auto"/>
            <w:left w:val="none" w:sz="0" w:space="0" w:color="auto"/>
            <w:bottom w:val="none" w:sz="0" w:space="0" w:color="auto"/>
            <w:right w:val="none" w:sz="0" w:space="0" w:color="auto"/>
          </w:divBdr>
        </w:div>
        <w:div w:id="1758817889">
          <w:marLeft w:val="0"/>
          <w:marRight w:val="0"/>
          <w:marTop w:val="0"/>
          <w:marBottom w:val="0"/>
          <w:divBdr>
            <w:top w:val="none" w:sz="0" w:space="0" w:color="auto"/>
            <w:left w:val="none" w:sz="0" w:space="0" w:color="auto"/>
            <w:bottom w:val="none" w:sz="0" w:space="0" w:color="auto"/>
            <w:right w:val="none" w:sz="0" w:space="0" w:color="auto"/>
          </w:divBdr>
        </w:div>
        <w:div w:id="909390243">
          <w:marLeft w:val="0"/>
          <w:marRight w:val="0"/>
          <w:marTop w:val="0"/>
          <w:marBottom w:val="0"/>
          <w:divBdr>
            <w:top w:val="none" w:sz="0" w:space="0" w:color="auto"/>
            <w:left w:val="none" w:sz="0" w:space="0" w:color="auto"/>
            <w:bottom w:val="none" w:sz="0" w:space="0" w:color="auto"/>
            <w:right w:val="none" w:sz="0" w:space="0" w:color="auto"/>
          </w:divBdr>
        </w:div>
        <w:div w:id="1410812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8CA08-3AF6-4C71-854D-20AAD823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1860</Words>
  <Characters>11164</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Wiesio</dc:creator>
  <dc:description/>
  <cp:lastModifiedBy>OWOP</cp:lastModifiedBy>
  <cp:revision>4</cp:revision>
  <dcterms:created xsi:type="dcterms:W3CDTF">2017-01-10T11:13:00Z</dcterms:created>
  <dcterms:modified xsi:type="dcterms:W3CDTF">2017-01-10T11:36:00Z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